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宋体" w:hAnsi="宋体" w:cs="宋体"/>
          <w:sz w:val="76"/>
          <w:szCs w:val="76"/>
        </w:rPr>
      </w:pPr>
    </w:p>
    <w:p>
      <w:pPr>
        <w:tabs>
          <w:tab w:val="left" w:pos="390"/>
          <w:tab w:val="center" w:pos="4404"/>
        </w:tabs>
        <w:jc w:val="center"/>
        <w:rPr>
          <w:rFonts w:ascii="宋体" w:hAnsi="宋体" w:cs="宋体"/>
          <w:sz w:val="76"/>
          <w:szCs w:val="76"/>
        </w:rPr>
      </w:pPr>
      <w:r>
        <w:rPr>
          <w:rFonts w:hint="eastAsia" w:ascii="宋体" w:hAnsi="宋体" w:cs="宋体"/>
          <w:sz w:val="76"/>
          <w:szCs w:val="76"/>
        </w:rPr>
        <w:t>竞争性磋商文件</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rPr>
          <w:rFonts w:hint="eastAsia" w:ascii="宋体" w:hAnsi="宋体" w:cs="宋体"/>
          <w:b/>
          <w:bCs/>
          <w:sz w:val="44"/>
          <w:szCs w:val="44"/>
          <w:lang w:val="en-US" w:eastAsia="zh-CN"/>
        </w:rPr>
      </w:pPr>
    </w:p>
    <w:p>
      <w:pPr>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项目编号：LSZC2022042000101</w:t>
      </w:r>
    </w:p>
    <w:p>
      <w:pPr>
        <w:ind w:left="4417" w:hanging="4417" w:hangingChars="1000"/>
        <w:rPr>
          <w:rFonts w:ascii="宋体" w:hAnsi="宋体" w:cs="宋体"/>
          <w:b/>
          <w:bCs/>
          <w:sz w:val="44"/>
          <w:szCs w:val="44"/>
        </w:rPr>
      </w:pPr>
    </w:p>
    <w:p>
      <w:pPr>
        <w:wordWrap w:val="0"/>
        <w:ind w:left="3975" w:hanging="3975" w:hangingChars="900"/>
        <w:rPr>
          <w:rFonts w:hint="eastAsia" w:ascii="宋体" w:hAnsi="宋体" w:eastAsia="宋体" w:cs="宋体"/>
          <w:b/>
          <w:bCs/>
          <w:sz w:val="44"/>
          <w:szCs w:val="44"/>
          <w:lang w:eastAsia="zh-CN"/>
        </w:rPr>
      </w:pPr>
      <w:r>
        <w:rPr>
          <w:rFonts w:hint="eastAsia" w:ascii="宋体" w:hAnsi="宋体" w:cs="宋体"/>
          <w:b/>
          <w:bCs/>
          <w:sz w:val="44"/>
          <w:szCs w:val="44"/>
        </w:rPr>
        <w:t>项目名称：</w:t>
      </w:r>
      <w:r>
        <w:rPr>
          <w:rFonts w:hint="eastAsia" w:ascii="宋体" w:hAnsi="宋体" w:cs="宋体"/>
          <w:b/>
          <w:bCs/>
          <w:sz w:val="44"/>
          <w:szCs w:val="44"/>
          <w:lang w:eastAsia="zh-CN"/>
        </w:rPr>
        <w:t>明小新建校图书馆环境建设项目</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rPr>
          <w:rFonts w:ascii="宋体" w:hAnsi="宋体" w:cs="宋体"/>
          <w:sz w:val="32"/>
        </w:rPr>
      </w:pPr>
    </w:p>
    <w:p>
      <w:pPr>
        <w:rPr>
          <w:rFonts w:ascii="宋体" w:hAnsi="宋体" w:cs="宋体"/>
          <w:sz w:val="32"/>
        </w:rPr>
      </w:pPr>
    </w:p>
    <w:p>
      <w:pPr>
        <w:rPr>
          <w:rFonts w:ascii="宋体" w:hAnsi="宋体" w:cs="宋体"/>
          <w:sz w:val="32"/>
        </w:rPr>
      </w:pPr>
    </w:p>
    <w:p>
      <w:pPr>
        <w:jc w:val="center"/>
        <w:rPr>
          <w:rFonts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南京卓诚工程造价咨询有限公司</w:t>
      </w:r>
    </w:p>
    <w:p>
      <w:pPr>
        <w:jc w:val="center"/>
        <w:rPr>
          <w:rFonts w:ascii="宋体" w:hAnsi="宋体" w:cs="宋体"/>
          <w:b/>
          <w:bCs/>
          <w:sz w:val="44"/>
          <w:szCs w:val="44"/>
        </w:rPr>
      </w:pPr>
      <w:r>
        <w:rPr>
          <w:rFonts w:hint="eastAsia" w:ascii="宋体" w:hAnsi="宋体" w:cs="宋体"/>
          <w:b/>
          <w:bCs/>
          <w:sz w:val="44"/>
          <w:szCs w:val="44"/>
        </w:rPr>
        <w:t>二〇二</w:t>
      </w:r>
      <w:r>
        <w:rPr>
          <w:rFonts w:hint="eastAsia" w:ascii="宋体" w:hAnsi="宋体" w:cs="宋体"/>
          <w:b/>
          <w:bCs/>
          <w:sz w:val="44"/>
          <w:szCs w:val="44"/>
          <w:lang w:eastAsia="zh-CN"/>
        </w:rPr>
        <w:t>二</w:t>
      </w:r>
      <w:r>
        <w:rPr>
          <w:rFonts w:hint="eastAsia" w:ascii="宋体" w:hAnsi="宋体" w:cs="宋体"/>
          <w:b/>
          <w:bCs/>
          <w:sz w:val="44"/>
          <w:szCs w:val="44"/>
        </w:rPr>
        <w:t>年</w:t>
      </w:r>
      <w:r>
        <w:rPr>
          <w:rFonts w:hint="eastAsia" w:ascii="宋体" w:hAnsi="宋体" w:cs="宋体"/>
          <w:b/>
          <w:bCs/>
          <w:sz w:val="44"/>
          <w:szCs w:val="44"/>
          <w:lang w:eastAsia="zh-CN"/>
        </w:rPr>
        <w:t>四</w:t>
      </w:r>
      <w:r>
        <w:rPr>
          <w:rFonts w:hint="eastAsia" w:ascii="宋体" w:hAnsi="宋体" w:cs="宋体"/>
          <w:b/>
          <w:bCs/>
          <w:sz w:val="44"/>
          <w:szCs w:val="44"/>
        </w:rPr>
        <w:t>月</w:t>
      </w:r>
    </w:p>
    <w:p>
      <w:pPr>
        <w:spacing w:line="360" w:lineRule="auto"/>
        <w:jc w:val="center"/>
        <w:rPr>
          <w:rFonts w:ascii="宋体" w:hAnsi="宋体" w:cs="宋体"/>
          <w:szCs w:val="21"/>
          <w:lang w:val="zh-CN"/>
        </w:rPr>
      </w:pPr>
      <w:r>
        <w:rPr>
          <w:rFonts w:hint="eastAsia" w:ascii="宋体" w:hAnsi="宋体" w:cs="宋体"/>
          <w:sz w:val="44"/>
          <w:szCs w:val="44"/>
        </w:rPr>
        <w:br w:type="page"/>
      </w:r>
      <w:r>
        <w:rPr>
          <w:rFonts w:hint="eastAsia" w:ascii="宋体" w:hAnsi="宋体" w:cs="宋体"/>
          <w:b/>
          <w:bCs/>
          <w:sz w:val="36"/>
          <w:szCs w:val="36"/>
          <w:lang w:val="zh-CN"/>
        </w:rPr>
        <w:t>第一章 竞争性磋商邀请</w:t>
      </w:r>
    </w:p>
    <w:p>
      <w:pPr>
        <w:ind w:firstLine="630" w:firstLineChars="300"/>
        <w:rPr>
          <w:rFonts w:ascii="宋体" w:hAnsi="宋体" w:cs="宋体"/>
          <w:b/>
          <w:szCs w:val="21"/>
          <w:lang w:val="zh-CN"/>
        </w:rPr>
      </w:pPr>
      <w:r>
        <w:rPr>
          <w:rFonts w:hint="eastAsia" w:ascii="宋体" w:hAnsi="宋体" w:cs="宋体"/>
          <w:szCs w:val="21"/>
          <w:lang w:val="zh-CN"/>
        </w:rPr>
        <w:t>南京卓诚工程造价咨询有限公司（以下简称“南京卓诚”）受</w:t>
      </w:r>
      <w:r>
        <w:rPr>
          <w:rFonts w:hint="eastAsia" w:ascii="宋体" w:hAnsi="宋体" w:cs="宋体"/>
          <w:b/>
          <w:bCs/>
          <w:szCs w:val="21"/>
          <w:lang w:val="zh-CN"/>
        </w:rPr>
        <w:t>南京市溧水区石湫中心小学（以下简称“采购人”）委托</w:t>
      </w:r>
      <w:r>
        <w:rPr>
          <w:rFonts w:hint="eastAsia" w:ascii="宋体" w:hAnsi="宋体" w:cs="宋体"/>
          <w:szCs w:val="21"/>
          <w:lang w:val="zh-CN"/>
        </w:rPr>
        <w:t>，就</w:t>
      </w:r>
      <w:r>
        <w:rPr>
          <w:rFonts w:hint="eastAsia" w:ascii="宋体" w:hAnsi="宋体" w:cs="宋体"/>
          <w:b/>
          <w:bCs/>
          <w:szCs w:val="21"/>
          <w:lang w:val="zh-CN"/>
        </w:rPr>
        <w:t>明小新建校图书馆环境建设项目</w:t>
      </w:r>
      <w:r>
        <w:rPr>
          <w:rFonts w:hint="eastAsia" w:ascii="宋体" w:hAnsi="宋体" w:cs="宋体"/>
          <w:szCs w:val="21"/>
          <w:lang w:val="zh-CN"/>
        </w:rPr>
        <w:t>进行竞争性磋商采购，兹邀请符合资格条件的供应商提交响应文件和磋商。</w:t>
      </w:r>
    </w:p>
    <w:p>
      <w:pPr>
        <w:numPr>
          <w:ilvl w:val="0"/>
          <w:numId w:val="1"/>
        </w:numPr>
        <w:autoSpaceDE w:val="0"/>
        <w:autoSpaceDN w:val="0"/>
        <w:adjustRightInd w:val="0"/>
        <w:snapToGrid w:val="0"/>
        <w:spacing w:line="360" w:lineRule="auto"/>
        <w:ind w:firstLine="422" w:firstLineChars="200"/>
        <w:rPr>
          <w:rFonts w:ascii="宋体" w:hAnsi="宋体" w:cs="宋体"/>
          <w:b/>
          <w:bCs/>
          <w:szCs w:val="21"/>
          <w:lang w:val="en-US"/>
        </w:rPr>
      </w:pPr>
      <w:r>
        <w:rPr>
          <w:rFonts w:hint="eastAsia" w:ascii="宋体" w:hAnsi="宋体" w:cs="宋体"/>
          <w:b/>
          <w:szCs w:val="21"/>
          <w:lang w:val="zh-CN"/>
        </w:rPr>
        <w:t>项目编号：</w:t>
      </w:r>
      <w:r>
        <w:rPr>
          <w:rFonts w:hint="eastAsia" w:ascii="宋体" w:hAnsi="宋体" w:cs="宋体"/>
          <w:b/>
          <w:szCs w:val="21"/>
          <w:lang w:val="en-US" w:eastAsia="zh-CN"/>
        </w:rPr>
        <w:t>LSZC2022042000101</w:t>
      </w:r>
    </w:p>
    <w:p>
      <w:pPr>
        <w:autoSpaceDE w:val="0"/>
        <w:autoSpaceDN w:val="0"/>
        <w:adjustRightInd w:val="0"/>
        <w:snapToGrid w:val="0"/>
        <w:spacing w:line="360" w:lineRule="auto"/>
        <w:ind w:left="420" w:leftChars="200"/>
        <w:rPr>
          <w:rFonts w:ascii="宋体" w:hAnsi="宋体" w:cs="宋体"/>
          <w:b/>
          <w:szCs w:val="21"/>
        </w:rPr>
      </w:pPr>
      <w:r>
        <w:rPr>
          <w:rFonts w:hint="eastAsia" w:ascii="宋体" w:hAnsi="宋体" w:cs="宋体"/>
          <w:b/>
          <w:szCs w:val="21"/>
        </w:rPr>
        <w:t>2、</w:t>
      </w:r>
      <w:r>
        <w:rPr>
          <w:rFonts w:hint="eastAsia" w:ascii="宋体" w:hAnsi="宋体" w:cs="宋体"/>
          <w:b/>
          <w:szCs w:val="21"/>
          <w:lang w:val="zh-CN"/>
        </w:rPr>
        <w:t>项目名称</w:t>
      </w:r>
      <w:r>
        <w:rPr>
          <w:rFonts w:hint="eastAsia" w:ascii="宋体" w:hAnsi="宋体" w:cs="宋体"/>
          <w:b/>
          <w:szCs w:val="21"/>
        </w:rPr>
        <w:t>:</w:t>
      </w:r>
      <w:r>
        <w:rPr>
          <w:rFonts w:hint="eastAsia" w:ascii="宋体" w:hAnsi="宋体" w:cs="宋体"/>
          <w:b/>
          <w:bCs/>
          <w:szCs w:val="21"/>
          <w:lang w:val="zh-CN"/>
        </w:rPr>
        <w:t xml:space="preserve"> 明小新建校图书馆环境建设项目</w:t>
      </w:r>
    </w:p>
    <w:p>
      <w:pPr>
        <w:autoSpaceDE w:val="0"/>
        <w:autoSpaceDN w:val="0"/>
        <w:adjustRightInd w:val="0"/>
        <w:snapToGrid w:val="0"/>
        <w:spacing w:line="360" w:lineRule="auto"/>
        <w:ind w:left="420" w:leftChars="200"/>
        <w:rPr>
          <w:rFonts w:ascii="宋体" w:hAnsi="宋体" w:cs="宋体"/>
          <w:b/>
          <w:szCs w:val="21"/>
        </w:rPr>
      </w:pPr>
      <w:r>
        <w:rPr>
          <w:rFonts w:hint="eastAsia" w:ascii="宋体" w:hAnsi="宋体" w:cs="宋体"/>
          <w:b/>
          <w:szCs w:val="21"/>
        </w:rPr>
        <w:t>3、采购项目最高限价：</w:t>
      </w:r>
      <w:r>
        <w:rPr>
          <w:rFonts w:hint="eastAsia" w:ascii="宋体" w:hAnsi="宋体" w:cs="宋体"/>
          <w:b/>
          <w:szCs w:val="21"/>
          <w:lang w:val="en-US" w:eastAsia="zh-CN"/>
        </w:rPr>
        <w:t>44</w:t>
      </w:r>
      <w:r>
        <w:rPr>
          <w:rFonts w:hint="eastAsia" w:ascii="宋体" w:hAnsi="宋体" w:cs="宋体"/>
          <w:b/>
          <w:szCs w:val="21"/>
        </w:rPr>
        <w:t>万元（人民币）</w:t>
      </w:r>
    </w:p>
    <w:p>
      <w:pPr>
        <w:autoSpaceDE w:val="0"/>
        <w:autoSpaceDN w:val="0"/>
        <w:adjustRightInd w:val="0"/>
        <w:snapToGrid w:val="0"/>
        <w:spacing w:line="360" w:lineRule="auto"/>
        <w:ind w:left="420" w:leftChars="200"/>
        <w:rPr>
          <w:rFonts w:hint="eastAsia" w:eastAsia="宋体"/>
          <w:lang w:eastAsia="zh-CN"/>
        </w:rPr>
      </w:pPr>
      <w:r>
        <w:rPr>
          <w:rFonts w:hint="eastAsia" w:ascii="宋体" w:hAnsi="宋体" w:cs="宋体"/>
          <w:b/>
          <w:szCs w:val="21"/>
        </w:rPr>
        <w:t>4.采购需求：详见磋商文件</w:t>
      </w:r>
      <w:r>
        <w:rPr>
          <w:rFonts w:hint="eastAsia" w:ascii="宋体" w:hAnsi="宋体" w:cs="宋体"/>
          <w:b/>
          <w:szCs w:val="21"/>
          <w:lang w:eastAsia="zh-CN"/>
        </w:rPr>
        <w:t>。</w:t>
      </w:r>
    </w:p>
    <w:p>
      <w:pPr>
        <w:autoSpaceDE w:val="0"/>
        <w:autoSpaceDN w:val="0"/>
        <w:adjustRightInd w:val="0"/>
        <w:snapToGrid w:val="0"/>
        <w:spacing w:line="360" w:lineRule="auto"/>
        <w:ind w:left="420" w:leftChars="200"/>
        <w:rPr>
          <w:rFonts w:ascii="宋体" w:hAnsi="宋体" w:cs="宋体"/>
          <w:b/>
          <w:szCs w:val="21"/>
        </w:rPr>
      </w:pPr>
      <w:r>
        <w:rPr>
          <w:rFonts w:hint="eastAsia" w:ascii="宋体" w:hAnsi="宋体" w:cs="宋体"/>
          <w:b/>
          <w:szCs w:val="21"/>
        </w:rPr>
        <w:t>5.合同履行期限：</w:t>
      </w:r>
      <w:r>
        <w:rPr>
          <w:rFonts w:hint="eastAsia" w:ascii="宋体" w:hAnsi="宋体" w:cs="宋体"/>
          <w:b/>
          <w:szCs w:val="21"/>
          <w:highlight w:val="none"/>
          <w:lang w:val="en-US" w:eastAsia="zh-CN"/>
        </w:rPr>
        <w:t>20</w:t>
      </w:r>
      <w:r>
        <w:rPr>
          <w:rFonts w:hint="eastAsia" w:ascii="宋体" w:hAnsi="宋体" w:cs="宋体"/>
          <w:b/>
          <w:szCs w:val="21"/>
        </w:rPr>
        <w:t>天</w:t>
      </w:r>
    </w:p>
    <w:p>
      <w:pPr>
        <w:autoSpaceDE w:val="0"/>
        <w:autoSpaceDN w:val="0"/>
        <w:adjustRightInd w:val="0"/>
        <w:snapToGrid w:val="0"/>
        <w:spacing w:line="360" w:lineRule="auto"/>
        <w:ind w:firstLine="422" w:firstLineChars="200"/>
        <w:rPr>
          <w:rFonts w:ascii="宋体" w:hAnsi="宋体" w:cs="宋体"/>
          <w:b/>
          <w:szCs w:val="21"/>
        </w:rPr>
      </w:pPr>
      <w:r>
        <w:rPr>
          <w:rFonts w:hint="eastAsia" w:ascii="宋体" w:hAnsi="宋体" w:cs="宋体"/>
          <w:b/>
          <w:szCs w:val="21"/>
        </w:rPr>
        <w:t>6、供应商应具备下列资格条件,并提供证明材料（包括但不限于）:</w:t>
      </w:r>
    </w:p>
    <w:p>
      <w:pPr>
        <w:autoSpaceDE w:val="0"/>
        <w:autoSpaceDN w:val="0"/>
        <w:adjustRightInd w:val="0"/>
        <w:snapToGrid w:val="0"/>
        <w:spacing w:line="360" w:lineRule="auto"/>
        <w:ind w:firstLine="422" w:firstLineChars="200"/>
        <w:rPr>
          <w:rFonts w:ascii="宋体" w:hAnsi="宋体" w:cs="宋体"/>
          <w:b/>
          <w:szCs w:val="21"/>
        </w:rPr>
      </w:pPr>
      <w:r>
        <w:rPr>
          <w:rFonts w:hint="eastAsia" w:ascii="宋体" w:hAnsi="宋体" w:cs="宋体"/>
          <w:b/>
          <w:szCs w:val="21"/>
        </w:rPr>
        <w:t>6.1 《中华人民共和国政府采购法》规定的条件:</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（1）具有独立承担民事责任的能力（提供法人或者其他组织的营业执照和自然人的身份证明）；</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（2）具有良好的商业信誉和健全的财务会计制度（提供参加本次政府采购活动前一年（至少一个月）的会计报表）；</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（3）具有履行合同所必需的设备和专业技术能力（</w:t>
      </w:r>
      <w:r>
        <w:rPr>
          <w:rFonts w:hint="eastAsia" w:ascii="宋体" w:hAnsi="宋体" w:cs="宋体"/>
          <w:szCs w:val="21"/>
          <w:lang w:eastAsia="zh-CN"/>
        </w:rPr>
        <w:t>提供声明书</w:t>
      </w:r>
      <w:r>
        <w:rPr>
          <w:rFonts w:hint="eastAsia" w:ascii="宋体" w:hAnsi="宋体" w:cs="宋体"/>
          <w:szCs w:val="21"/>
        </w:rPr>
        <w:t>）；</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（4）有依法缴纳税收和社会保障资金的良好记录（提供参加政府采购活动前六个月内（至少一个月）依法缴纳税收和社会保障资金的相关材料）；</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（5）参加政府采购活动前三年内，在经营活动中没有重大违法记录（提供参加政府采购活动前三年内在经营活动中没有重大违法记录的书面声明）；</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（6）法律、行政法规规定的其他条件。（提供项目实施所必须的许可资质证明材料）</w:t>
      </w:r>
    </w:p>
    <w:p>
      <w:pPr>
        <w:widowControl/>
        <w:adjustRightInd w:val="0"/>
        <w:snapToGrid w:val="0"/>
        <w:spacing w:line="360" w:lineRule="auto"/>
        <w:ind w:firstLine="422" w:firstLineChars="200"/>
        <w:jc w:val="left"/>
        <w:rPr>
          <w:rFonts w:ascii="宋体" w:hAnsi="宋体" w:cs="宋体"/>
          <w:b/>
          <w:color w:val="000000"/>
          <w:kern w:val="0"/>
          <w:szCs w:val="21"/>
        </w:rPr>
      </w:pPr>
      <w:r>
        <w:rPr>
          <w:rFonts w:hint="eastAsia" w:ascii="宋体" w:hAnsi="宋体" w:cs="宋体"/>
          <w:b/>
          <w:color w:val="000000"/>
          <w:szCs w:val="21"/>
        </w:rPr>
        <w:t>6.2</w:t>
      </w:r>
      <w:r>
        <w:rPr>
          <w:rFonts w:hint="eastAsia" w:ascii="宋体" w:hAnsi="宋体" w:cs="宋体"/>
          <w:b/>
          <w:color w:val="000000"/>
          <w:kern w:val="0"/>
          <w:szCs w:val="21"/>
        </w:rPr>
        <w:t xml:space="preserve"> 拒绝下述供应商参加本次采购活动：</w:t>
      </w:r>
    </w:p>
    <w:p>
      <w:pPr>
        <w:autoSpaceDE w:val="0"/>
        <w:autoSpaceDN w:val="0"/>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（1）供应商单位负责人为同一人或者存在直接控股、管理关系的不同供应商，不得参加同一合同项下的政府采购活动。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（2）凡为采购项目提供整体设计、规范编制或者项目管理、监理、检测等服务的供应商，不得再参加本项目的采购活动。</w:t>
      </w:r>
    </w:p>
    <w:p>
      <w:pPr>
        <w:adjustRightInd w:val="0"/>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（3）供应商被“信用中国”网站（www.creditchina.gov.cn）、“中国政府采购网”(www.ccgp.gov.cn)列入失信被执行人、重大税收违法案件当事人名单、政府采购严重违法失信行为记录名单。</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7、本采购项目不接受联合体投标。</w:t>
      </w:r>
    </w:p>
    <w:p>
      <w:pPr>
        <w:autoSpaceDE w:val="0"/>
        <w:autoSpaceDN w:val="0"/>
        <w:adjustRightInd w:val="0"/>
        <w:ind w:firstLine="843" w:firstLineChars="400"/>
        <w:rPr>
          <w:rFonts w:ascii="宋体" w:hAnsi="宋体" w:cs="宋体"/>
          <w:b/>
          <w:color w:val="000000"/>
          <w:szCs w:val="21"/>
        </w:rPr>
      </w:pPr>
      <w:r>
        <w:rPr>
          <w:rFonts w:hint="eastAsia" w:ascii="宋体" w:hAnsi="宋体" w:cs="宋体"/>
          <w:b/>
          <w:color w:val="000000"/>
          <w:szCs w:val="21"/>
        </w:rPr>
        <w:t>本采购项目不接受进口产品。</w:t>
      </w:r>
    </w:p>
    <w:p>
      <w:pPr>
        <w:adjustRightInd w:val="0"/>
        <w:snapToGrid w:val="0"/>
        <w:spacing w:line="360" w:lineRule="auto"/>
        <w:ind w:firstLine="413" w:firstLineChars="196"/>
        <w:rPr>
          <w:rFonts w:ascii="宋体" w:hAnsi="宋体" w:cs="宋体"/>
          <w:b/>
          <w:bCs/>
          <w:color w:val="000000"/>
          <w:szCs w:val="21"/>
        </w:rPr>
      </w:pPr>
      <w:r>
        <w:rPr>
          <w:rFonts w:hint="eastAsia" w:ascii="宋体" w:hAnsi="宋体" w:cs="宋体"/>
          <w:b/>
          <w:color w:val="000000"/>
          <w:szCs w:val="21"/>
        </w:rPr>
        <w:t>8、</w:t>
      </w:r>
      <w:r>
        <w:rPr>
          <w:rFonts w:hint="eastAsia" w:ascii="宋体" w:hAnsi="宋体"/>
          <w:b/>
          <w:bCs/>
        </w:rPr>
        <w:t>集中考察现场及答疑</w:t>
      </w:r>
      <w:r>
        <w:rPr>
          <w:rFonts w:hint="eastAsia"/>
          <w:b/>
          <w:bCs/>
        </w:rPr>
        <w:t>：</w:t>
      </w:r>
      <w:r>
        <w:rPr>
          <w:rFonts w:hint="eastAsia" w:ascii="宋体" w:hAnsi="宋体" w:cs="宋体"/>
          <w:b/>
        </w:rPr>
        <w:t>签到开始时间：2022年</w:t>
      </w:r>
      <w:r>
        <w:rPr>
          <w:rFonts w:hint="eastAsia" w:ascii="宋体" w:hAnsi="宋体" w:cs="宋体"/>
          <w:b/>
          <w:lang w:val="en-US" w:eastAsia="zh-CN"/>
        </w:rPr>
        <w:t>4</w:t>
      </w:r>
      <w:r>
        <w:rPr>
          <w:rFonts w:hint="eastAsia" w:ascii="宋体" w:hAnsi="宋体" w:cs="宋体"/>
          <w:b/>
        </w:rPr>
        <w:t>月</w:t>
      </w:r>
      <w:r>
        <w:rPr>
          <w:rFonts w:hint="eastAsia" w:ascii="宋体" w:hAnsi="宋体" w:cs="宋体"/>
          <w:b/>
          <w:lang w:val="en-US" w:eastAsia="zh-CN"/>
        </w:rPr>
        <w:t>28</w:t>
      </w:r>
      <w:r>
        <w:rPr>
          <w:rFonts w:hint="eastAsia" w:ascii="宋体" w:hAnsi="宋体" w:cs="宋体"/>
          <w:b/>
        </w:rPr>
        <w:t>日上午9：00，签到截止时间：2022年</w:t>
      </w:r>
      <w:r>
        <w:rPr>
          <w:rFonts w:hint="eastAsia" w:ascii="宋体" w:hAnsi="宋体" w:cs="宋体"/>
          <w:b/>
          <w:lang w:val="en-US" w:eastAsia="zh-CN"/>
        </w:rPr>
        <w:t>4</w:t>
      </w:r>
      <w:r>
        <w:rPr>
          <w:rFonts w:hint="eastAsia" w:ascii="宋体" w:hAnsi="宋体" w:cs="宋体"/>
          <w:b/>
        </w:rPr>
        <w:t>月</w:t>
      </w:r>
      <w:r>
        <w:rPr>
          <w:rFonts w:hint="eastAsia" w:ascii="宋体" w:hAnsi="宋体" w:cs="宋体"/>
          <w:b/>
          <w:lang w:val="en-US" w:eastAsia="zh-CN"/>
        </w:rPr>
        <w:t>28</w:t>
      </w:r>
      <w:r>
        <w:rPr>
          <w:rFonts w:hint="eastAsia" w:ascii="宋体" w:hAnsi="宋体" w:cs="宋体"/>
          <w:b/>
        </w:rPr>
        <w:t>日上午11：00，地点：南京市溧水区石湫街道明觉小学新建校区（联系人：季伊强，电话：13770800984）。集中考察现场时，应携带企业法人营业执照副本原件及复印件（加盖企业公章）、法定代表人身份证或法定代表人委托书、委托代理人提供投标人为其缴纳的社会保险证明(至少最近两个月）、委托代理人身份证。供应商请务必对项目现场进行仔细认真地了解，在随后的采购中，对现场资料和数据所作出的推论、解释和结论及由此造成的后果由供应商负责。</w:t>
      </w:r>
    </w:p>
    <w:p>
      <w:pPr>
        <w:widowControl/>
        <w:shd w:val="clear" w:color="auto" w:fill="FFFFFF"/>
        <w:spacing w:line="360" w:lineRule="auto"/>
        <w:ind w:left="420" w:leftChars="200"/>
        <w:jc w:val="left"/>
        <w:rPr>
          <w:rFonts w:ascii="宋体" w:hAnsi="宋体" w:cs="宋体"/>
          <w:b/>
          <w:szCs w:val="21"/>
        </w:rPr>
      </w:pPr>
      <w:r>
        <w:rPr>
          <w:rFonts w:hint="eastAsia" w:ascii="宋体" w:hAnsi="宋体" w:cs="宋体"/>
          <w:b/>
          <w:szCs w:val="21"/>
        </w:rPr>
        <w:t>9、磋商文件获取信息</w:t>
      </w:r>
    </w:p>
    <w:p>
      <w:pPr>
        <w:widowControl/>
        <w:shd w:val="clear" w:color="auto" w:fill="FFFFFF"/>
        <w:spacing w:line="360" w:lineRule="auto"/>
        <w:ind w:firstLine="420" w:firstLineChars="200"/>
        <w:jc w:val="left"/>
        <w:rPr>
          <w:rFonts w:ascii="宋体" w:hAnsi="宋体" w:cs="宋体"/>
          <w:bCs/>
          <w:color w:val="000000"/>
        </w:rPr>
      </w:pPr>
      <w:r>
        <w:rPr>
          <w:rFonts w:hint="eastAsia" w:ascii="宋体" w:hAnsi="宋体" w:cs="宋体"/>
        </w:rPr>
        <w:t>请有意参加本项目磋商采购的单位于</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 xml:space="preserve"> 年</w:t>
      </w:r>
      <w:r>
        <w:rPr>
          <w:rFonts w:hint="eastAsia" w:ascii="宋体" w:hAnsi="宋体" w:cs="宋体"/>
          <w:szCs w:val="21"/>
          <w:lang w:val="en-US" w:eastAsia="zh-CN"/>
        </w:rPr>
        <w:t>04</w:t>
      </w:r>
      <w:r>
        <w:rPr>
          <w:rFonts w:hint="eastAsia" w:ascii="宋体" w:hAnsi="宋体" w:cs="宋体"/>
          <w:szCs w:val="21"/>
        </w:rPr>
        <w:t xml:space="preserve"> 月</w:t>
      </w:r>
      <w:r>
        <w:rPr>
          <w:rFonts w:hint="eastAsia" w:ascii="宋体" w:hAnsi="宋体" w:cs="宋体"/>
          <w:szCs w:val="21"/>
          <w:lang w:val="en-US" w:eastAsia="zh-CN"/>
        </w:rPr>
        <w:t>22</w:t>
      </w:r>
      <w:r>
        <w:rPr>
          <w:rFonts w:hint="eastAsia" w:ascii="宋体" w:hAnsi="宋体" w:cs="宋体"/>
          <w:szCs w:val="21"/>
        </w:rPr>
        <w:t>日- 202</w:t>
      </w:r>
      <w:r>
        <w:rPr>
          <w:rFonts w:hint="eastAsia" w:ascii="宋体" w:hAnsi="宋体" w:cs="宋体"/>
          <w:szCs w:val="21"/>
          <w:lang w:val="en-US" w:eastAsia="zh-CN"/>
        </w:rPr>
        <w:t>2</w:t>
      </w:r>
      <w:r>
        <w:rPr>
          <w:rFonts w:hint="eastAsia" w:ascii="宋体" w:hAnsi="宋体" w:cs="宋体"/>
          <w:szCs w:val="21"/>
        </w:rPr>
        <w:t xml:space="preserve">年 </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 xml:space="preserve"> 27</w:t>
      </w:r>
      <w:r>
        <w:rPr>
          <w:rFonts w:hint="eastAsia" w:ascii="宋体" w:hAnsi="宋体" w:cs="宋体"/>
          <w:szCs w:val="21"/>
        </w:rPr>
        <w:t>日</w:t>
      </w:r>
      <w:r>
        <w:rPr>
          <w:rFonts w:hint="eastAsia" w:ascii="宋体" w:hAnsi="宋体" w:cs="宋体"/>
        </w:rPr>
        <w:t>，每天上午：8:30-11:30；下午：2:00-5:00（节假日除外，北京时间）至</w:t>
      </w:r>
      <w:r>
        <w:rPr>
          <w:rFonts w:hint="eastAsia" w:ascii="宋体" w:hAnsi="宋体" w:cs="宋体"/>
          <w:lang w:eastAsia="zh-CN"/>
        </w:rPr>
        <w:t>南京卓诚工程造价咨询有限公司</w:t>
      </w:r>
      <w:r>
        <w:rPr>
          <w:rFonts w:hint="eastAsia" w:ascii="宋体" w:hAnsi="宋体" w:cs="宋体"/>
          <w:bCs/>
        </w:rPr>
        <w:t>（</w:t>
      </w:r>
      <w:r>
        <w:rPr>
          <w:rFonts w:hint="eastAsia" w:ascii="宋体" w:hAnsi="宋体" w:cs="宋体"/>
          <w:bCs/>
          <w:color w:val="000000"/>
        </w:rPr>
        <w:t>南京市溧水区永阳街道</w:t>
      </w:r>
      <w:r>
        <w:rPr>
          <w:rFonts w:hint="eastAsia" w:ascii="宋体" w:hAnsi="宋体" w:cs="宋体"/>
          <w:bCs/>
          <w:color w:val="000000"/>
          <w:lang w:eastAsia="zh-CN"/>
        </w:rPr>
        <w:t>广成铂金大厦</w:t>
      </w:r>
      <w:r>
        <w:rPr>
          <w:rFonts w:hint="eastAsia" w:ascii="宋体" w:hAnsi="宋体" w:cs="宋体"/>
          <w:bCs/>
          <w:color w:val="000000"/>
          <w:lang w:val="en-US" w:eastAsia="zh-CN"/>
        </w:rPr>
        <w:t>301室</w:t>
      </w:r>
      <w:r>
        <w:rPr>
          <w:rFonts w:hint="eastAsia" w:ascii="宋体" w:hAnsi="宋体" w:cs="宋体"/>
          <w:bCs/>
          <w:color w:val="000000"/>
        </w:rPr>
        <w:t>）报名并</w:t>
      </w:r>
      <w:r>
        <w:rPr>
          <w:rFonts w:hint="eastAsia" w:ascii="宋体" w:hAnsi="宋体" w:cs="宋体"/>
          <w:bCs/>
          <w:color w:val="000000"/>
          <w:lang w:eastAsia="zh-CN"/>
        </w:rPr>
        <w:t>领取</w:t>
      </w:r>
      <w:r>
        <w:rPr>
          <w:rFonts w:hint="eastAsia" w:ascii="宋体" w:hAnsi="宋体" w:cs="宋体"/>
          <w:bCs/>
          <w:color w:val="000000"/>
        </w:rPr>
        <w:t>磋商文件。</w:t>
      </w:r>
    </w:p>
    <w:p>
      <w:pPr>
        <w:ind w:firstLine="420" w:firstLineChars="200"/>
        <w:rPr>
          <w:rFonts w:hint="eastAsia" w:ascii="宋体" w:hAnsi="宋体" w:cs="宋体"/>
          <w:szCs w:val="21"/>
        </w:rPr>
      </w:pPr>
      <w:r>
        <w:rPr>
          <w:rFonts w:hint="eastAsia" w:ascii="宋体" w:hAnsi="宋体" w:cs="宋体"/>
          <w:szCs w:val="21"/>
        </w:rPr>
        <w:t>获取磋商文件唯一合法途径：</w:t>
      </w:r>
      <w:r>
        <w:rPr>
          <w:rFonts w:hint="eastAsia" w:ascii="宋体" w:hAnsi="宋体" w:cs="宋体"/>
          <w:szCs w:val="21"/>
          <w:lang w:eastAsia="zh-CN"/>
        </w:rPr>
        <w:t>现场</w:t>
      </w:r>
      <w:r>
        <w:rPr>
          <w:rFonts w:hint="eastAsia" w:ascii="宋体" w:hAnsi="宋体" w:cs="宋体"/>
          <w:szCs w:val="21"/>
        </w:rPr>
        <w:t>报名</w:t>
      </w:r>
      <w:r>
        <w:rPr>
          <w:rFonts w:hint="eastAsia" w:ascii="宋体" w:hAnsi="宋体" w:cs="宋体"/>
          <w:szCs w:val="21"/>
          <w:lang w:eastAsia="zh-CN"/>
        </w:rPr>
        <w:t>领取</w:t>
      </w:r>
      <w:r>
        <w:rPr>
          <w:rFonts w:hint="eastAsia" w:ascii="宋体" w:hAnsi="宋体" w:cs="宋体"/>
          <w:szCs w:val="21"/>
        </w:rPr>
        <w:t>；</w:t>
      </w:r>
    </w:p>
    <w:p>
      <w:pPr>
        <w:widowControl/>
        <w:shd w:val="clear" w:color="auto" w:fill="FFFFFF"/>
        <w:spacing w:line="360" w:lineRule="auto"/>
        <w:ind w:firstLine="422" w:firstLineChars="200"/>
        <w:jc w:val="left"/>
        <w:rPr>
          <w:rFonts w:hint="eastAsia" w:ascii="宋体" w:hAnsi="宋体" w:cs="宋体"/>
          <w:b/>
          <w:bCs w:val="0"/>
          <w:color w:val="000000"/>
          <w:lang w:val="en-US" w:eastAsia="zh-CN"/>
        </w:rPr>
      </w:pPr>
      <w:r>
        <w:rPr>
          <w:rFonts w:hint="eastAsia" w:ascii="宋体" w:hAnsi="宋体" w:cs="宋体"/>
          <w:b/>
          <w:bCs w:val="0"/>
          <w:color w:val="000000"/>
          <w:lang w:val="en-US" w:eastAsia="zh-CN"/>
        </w:rPr>
        <w:t>本项目不收取投标保证金</w:t>
      </w:r>
    </w:p>
    <w:p>
      <w:pPr>
        <w:widowControl/>
        <w:shd w:val="clear" w:color="auto" w:fill="FFFFFF"/>
        <w:spacing w:line="360" w:lineRule="auto"/>
        <w:ind w:firstLine="420" w:firstLineChars="200"/>
        <w:jc w:val="left"/>
        <w:rPr>
          <w:rFonts w:ascii="宋体" w:hAnsi="宋体" w:cs="宋体"/>
          <w:bCs/>
          <w:color w:val="000000"/>
        </w:rPr>
      </w:pPr>
      <w:r>
        <w:rPr>
          <w:rFonts w:hint="eastAsia" w:ascii="宋体" w:hAnsi="宋体" w:cs="宋体"/>
          <w:bCs/>
          <w:color w:val="000000"/>
        </w:rPr>
        <w:t>报名</w:t>
      </w:r>
      <w:r>
        <w:rPr>
          <w:rFonts w:hint="eastAsia" w:ascii="宋体" w:hAnsi="宋体" w:cs="宋体"/>
          <w:bCs/>
          <w:color w:val="000000"/>
          <w:lang w:eastAsia="zh-CN"/>
        </w:rPr>
        <w:t>领取磋商</w:t>
      </w:r>
      <w:r>
        <w:rPr>
          <w:rFonts w:hint="eastAsia" w:ascii="宋体" w:hAnsi="宋体" w:cs="宋体"/>
          <w:bCs/>
          <w:color w:val="000000"/>
        </w:rPr>
        <w:t>文件时须提供以下材料：（复印件加盖公章)</w:t>
      </w:r>
    </w:p>
    <w:p>
      <w:pPr>
        <w:autoSpaceDE w:val="0"/>
        <w:autoSpaceDN w:val="0"/>
        <w:adjustRightInd w:val="0"/>
        <w:snapToGrid w:val="0"/>
        <w:spacing w:line="360" w:lineRule="auto"/>
        <w:ind w:firstLine="420" w:firstLineChars="200"/>
        <w:rPr>
          <w:rFonts w:ascii="宋体" w:hAnsi="宋体" w:cs="宋体"/>
          <w:bCs/>
          <w:color w:val="000000"/>
        </w:rPr>
      </w:pPr>
      <w:r>
        <w:rPr>
          <w:rFonts w:hint="eastAsia" w:ascii="宋体" w:hAnsi="宋体" w:cs="宋体"/>
          <w:bCs/>
          <w:color w:val="000000"/>
        </w:rPr>
        <w:t>7.1、供应商三证合一营业执照副本复印件；</w:t>
      </w:r>
    </w:p>
    <w:p>
      <w:pPr>
        <w:autoSpaceDE w:val="0"/>
        <w:autoSpaceDN w:val="0"/>
        <w:adjustRightInd w:val="0"/>
        <w:snapToGrid w:val="0"/>
        <w:spacing w:line="360" w:lineRule="auto"/>
        <w:ind w:firstLine="420" w:firstLineChars="200"/>
        <w:rPr>
          <w:rFonts w:ascii="宋体" w:hAnsi="宋体" w:cs="宋体"/>
          <w:bCs/>
          <w:color w:val="000000"/>
        </w:rPr>
      </w:pPr>
      <w:r>
        <w:rPr>
          <w:rFonts w:hint="eastAsia" w:ascii="宋体" w:hAnsi="宋体" w:cs="宋体"/>
          <w:bCs/>
          <w:color w:val="000000"/>
        </w:rPr>
        <w:t>7.2、法定代表人身份证复印件，如为委托人参与投标的还需提供法定代表人签署的授权书原件和委托代理人身份证复印件；</w:t>
      </w:r>
    </w:p>
    <w:p>
      <w:pPr>
        <w:adjustRightInd w:val="0"/>
        <w:snapToGrid w:val="0"/>
        <w:spacing w:line="360" w:lineRule="auto"/>
        <w:ind w:firstLine="422" w:firstLineChars="200"/>
        <w:rPr>
          <w:rFonts w:ascii="宋体" w:hAnsi="宋体" w:cs="宋体"/>
          <w:b/>
        </w:rPr>
      </w:pPr>
      <w:r>
        <w:rPr>
          <w:rFonts w:hint="eastAsia" w:ascii="宋体" w:hAnsi="宋体" w:cs="宋体"/>
          <w:b/>
          <w:bCs/>
          <w:szCs w:val="21"/>
        </w:rPr>
        <w:t>10</w:t>
      </w:r>
      <w:r>
        <w:rPr>
          <w:rFonts w:hint="eastAsia" w:ascii="宋体" w:hAnsi="宋体" w:cs="宋体"/>
          <w:b/>
          <w:bCs/>
          <w:szCs w:val="21"/>
          <w:lang w:val="zh-CN"/>
        </w:rPr>
        <w:t>、</w:t>
      </w:r>
      <w:r>
        <w:rPr>
          <w:rFonts w:hint="eastAsia" w:ascii="宋体" w:hAnsi="宋体" w:cs="宋体"/>
          <w:b/>
        </w:rPr>
        <w:t>磋商文件接收信息：</w:t>
      </w:r>
    </w:p>
    <w:p>
      <w:pPr>
        <w:ind w:firstLine="420" w:firstLineChars="200"/>
        <w:rPr>
          <w:rFonts w:ascii="宋体" w:hAnsi="宋体" w:cs="宋体"/>
        </w:rPr>
      </w:pPr>
      <w:r>
        <w:rPr>
          <w:rFonts w:hint="eastAsia" w:ascii="宋体" w:hAnsi="宋体" w:cs="宋体"/>
        </w:rPr>
        <w:t>磋商文件开始接收时间：202</w:t>
      </w:r>
      <w:r>
        <w:rPr>
          <w:rFonts w:hint="eastAsia" w:ascii="宋体" w:hAnsi="宋体" w:cs="宋体"/>
          <w:lang w:val="en-US" w:eastAsia="zh-CN"/>
        </w:rPr>
        <w:t>2</w:t>
      </w:r>
      <w:r>
        <w:rPr>
          <w:rFonts w:hint="eastAsia" w:ascii="宋体" w:hAnsi="宋体" w:cs="宋体"/>
        </w:rPr>
        <w:t xml:space="preserve">年  </w:t>
      </w:r>
      <w:r>
        <w:rPr>
          <w:rFonts w:hint="eastAsia" w:ascii="宋体" w:hAnsi="宋体" w:cs="宋体"/>
          <w:lang w:val="en-US" w:eastAsia="zh-CN"/>
        </w:rPr>
        <w:t>05</w:t>
      </w:r>
      <w:r>
        <w:rPr>
          <w:rFonts w:hint="eastAsia" w:ascii="宋体" w:hAnsi="宋体" w:cs="宋体"/>
        </w:rPr>
        <w:t xml:space="preserve">  月 </w:t>
      </w:r>
      <w:r>
        <w:rPr>
          <w:rFonts w:hint="eastAsia" w:ascii="宋体" w:hAnsi="宋体" w:cs="宋体"/>
          <w:lang w:val="en-US" w:eastAsia="zh-CN"/>
        </w:rPr>
        <w:t xml:space="preserve"> 7 </w:t>
      </w:r>
      <w:r>
        <w:rPr>
          <w:rFonts w:hint="eastAsia" w:ascii="宋体" w:hAnsi="宋体" w:cs="宋体"/>
        </w:rPr>
        <w:t>日</w:t>
      </w:r>
      <w:r>
        <w:rPr>
          <w:rFonts w:hint="eastAsia" w:ascii="宋体" w:hAnsi="宋体" w:cs="宋体"/>
          <w:lang w:eastAsia="zh-CN"/>
        </w:rPr>
        <w:t>上午</w:t>
      </w:r>
      <w:r>
        <w:rPr>
          <w:rFonts w:hint="eastAsia" w:ascii="宋体" w:hAnsi="宋体" w:cs="宋体"/>
          <w:lang w:val="en-US" w:eastAsia="zh-CN"/>
        </w:rPr>
        <w:t>9</w:t>
      </w:r>
      <w:r>
        <w:rPr>
          <w:rFonts w:hint="eastAsia" w:ascii="宋体" w:hAnsi="宋体" w:cs="宋体"/>
        </w:rPr>
        <w:t>:</w:t>
      </w:r>
      <w:r>
        <w:rPr>
          <w:rFonts w:hint="eastAsia" w:ascii="宋体" w:hAnsi="宋体" w:cs="宋体"/>
          <w:lang w:val="en-US" w:eastAsia="zh-CN"/>
        </w:rPr>
        <w:t>3</w:t>
      </w:r>
      <w:r>
        <w:rPr>
          <w:rFonts w:hint="eastAsia" w:ascii="宋体" w:hAnsi="宋体" w:cs="宋体"/>
        </w:rPr>
        <w:t xml:space="preserve">0   </w:t>
      </w:r>
      <w:r>
        <w:rPr>
          <w:rFonts w:hint="eastAsia" w:ascii="宋体" w:hAnsi="宋体" w:cs="宋体"/>
          <w:lang w:val="en-US" w:eastAsia="zh-CN"/>
        </w:rPr>
        <w:t xml:space="preserve"> </w:t>
      </w:r>
      <w:r>
        <w:rPr>
          <w:rFonts w:hint="eastAsia" w:ascii="宋体" w:hAnsi="宋体" w:cs="宋体"/>
          <w:b/>
          <w:szCs w:val="21"/>
          <w:lang w:val="zh-CN"/>
        </w:rPr>
        <w:t>（北京时间）</w:t>
      </w:r>
    </w:p>
    <w:p>
      <w:pPr>
        <w:adjustRightInd w:val="0"/>
        <w:snapToGrid w:val="0"/>
        <w:spacing w:line="360" w:lineRule="auto"/>
        <w:ind w:firstLine="420" w:firstLineChars="200"/>
        <w:rPr>
          <w:rFonts w:ascii="宋体" w:hAnsi="宋体" w:cs="宋体"/>
          <w:b/>
          <w:szCs w:val="21"/>
          <w:lang w:val="zh-CN"/>
        </w:rPr>
      </w:pPr>
      <w:r>
        <w:rPr>
          <w:rFonts w:hint="eastAsia" w:ascii="宋体" w:hAnsi="宋体" w:cs="宋体"/>
        </w:rPr>
        <w:t>磋商文件接收截止时间：202</w:t>
      </w:r>
      <w:r>
        <w:rPr>
          <w:rFonts w:hint="eastAsia" w:ascii="宋体" w:hAnsi="宋体" w:cs="宋体"/>
          <w:lang w:val="en-US" w:eastAsia="zh-CN"/>
        </w:rPr>
        <w:t>2</w:t>
      </w:r>
      <w:r>
        <w:rPr>
          <w:rFonts w:hint="eastAsia" w:ascii="宋体" w:hAnsi="宋体" w:cs="宋体"/>
        </w:rPr>
        <w:t xml:space="preserve">年  </w:t>
      </w:r>
      <w:r>
        <w:rPr>
          <w:rFonts w:hint="eastAsia" w:ascii="宋体" w:hAnsi="宋体" w:cs="宋体"/>
          <w:lang w:val="en-US" w:eastAsia="zh-CN"/>
        </w:rPr>
        <w:t>05</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月  </w:t>
      </w:r>
      <w:r>
        <w:rPr>
          <w:rFonts w:hint="eastAsia" w:ascii="宋体" w:hAnsi="宋体" w:cs="宋体"/>
          <w:lang w:val="en-US" w:eastAsia="zh-CN"/>
        </w:rPr>
        <w:t>7</w:t>
      </w:r>
      <w:r>
        <w:rPr>
          <w:rFonts w:hint="eastAsia" w:ascii="宋体" w:hAnsi="宋体" w:cs="宋体"/>
        </w:rPr>
        <w:t xml:space="preserve"> 日</w:t>
      </w:r>
      <w:r>
        <w:rPr>
          <w:rFonts w:hint="eastAsia" w:ascii="宋体" w:hAnsi="宋体" w:cs="宋体"/>
          <w:lang w:eastAsia="zh-CN"/>
        </w:rPr>
        <w:t>上午</w:t>
      </w: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0</w:t>
      </w:r>
      <w:r>
        <w:rPr>
          <w:rFonts w:hint="eastAsia" w:ascii="宋体" w:hAnsi="宋体" w:cs="宋体"/>
        </w:rPr>
        <w:t xml:space="preserve">0   </w:t>
      </w:r>
      <w:r>
        <w:rPr>
          <w:rFonts w:hint="eastAsia" w:ascii="宋体" w:hAnsi="宋体" w:cs="宋体"/>
          <w:b/>
          <w:szCs w:val="21"/>
          <w:lang w:val="zh-CN"/>
        </w:rPr>
        <w:t>（北京时间）</w:t>
      </w:r>
    </w:p>
    <w:p>
      <w:pPr>
        <w:adjustRightInd w:val="0"/>
        <w:snapToGrid w:val="0"/>
        <w:spacing w:line="360" w:lineRule="auto"/>
        <w:ind w:firstLine="420" w:firstLineChars="200"/>
        <w:rPr>
          <w:rFonts w:ascii="宋体" w:hAnsi="宋体" w:cs="宋体"/>
          <w:b/>
        </w:rPr>
      </w:pPr>
      <w:r>
        <w:rPr>
          <w:rFonts w:hint="eastAsia" w:ascii="宋体" w:hAnsi="宋体" w:cs="宋体"/>
          <w:bCs/>
        </w:rPr>
        <w:t>磋商文件接收地点</w:t>
      </w:r>
      <w:r>
        <w:rPr>
          <w:rFonts w:hint="eastAsia" w:ascii="宋体" w:hAnsi="宋体" w:cs="宋体"/>
          <w:b/>
        </w:rPr>
        <w:t>：南京市溧水区永阳街道</w:t>
      </w:r>
      <w:r>
        <w:rPr>
          <w:rFonts w:hint="eastAsia" w:ascii="宋体" w:hAnsi="宋体" w:cs="宋体"/>
          <w:b/>
          <w:lang w:eastAsia="zh-CN"/>
        </w:rPr>
        <w:t>广成铂金大厦</w:t>
      </w:r>
      <w:r>
        <w:rPr>
          <w:rFonts w:hint="eastAsia" w:ascii="宋体" w:hAnsi="宋体" w:cs="宋体"/>
          <w:b/>
          <w:lang w:val="en-US" w:eastAsia="zh-CN"/>
        </w:rPr>
        <w:t>303</w:t>
      </w:r>
      <w:r>
        <w:rPr>
          <w:rFonts w:hint="eastAsia" w:ascii="宋体" w:hAnsi="宋体" w:cs="宋体"/>
          <w:b/>
        </w:rPr>
        <w:t>室</w:t>
      </w:r>
    </w:p>
    <w:p>
      <w:pPr>
        <w:adjustRightInd w:val="0"/>
        <w:snapToGrid w:val="0"/>
        <w:spacing w:line="360" w:lineRule="auto"/>
        <w:ind w:firstLine="422" w:firstLineChars="200"/>
        <w:rPr>
          <w:rFonts w:ascii="宋体" w:hAnsi="宋体" w:cs="宋体"/>
          <w:b/>
        </w:rPr>
      </w:pPr>
      <w:r>
        <w:rPr>
          <w:rFonts w:hint="eastAsia" w:ascii="宋体" w:hAnsi="宋体" w:cs="宋体"/>
          <w:b/>
        </w:rPr>
        <w:t>11、磋商有关信息：</w:t>
      </w:r>
    </w:p>
    <w:p>
      <w:pPr>
        <w:adjustRightInd w:val="0"/>
        <w:snapToGrid w:val="0"/>
        <w:spacing w:line="360" w:lineRule="auto"/>
        <w:ind w:firstLine="420" w:firstLineChars="200"/>
        <w:rPr>
          <w:rFonts w:ascii="宋体" w:hAnsi="宋体" w:cs="宋体"/>
          <w:bCs/>
        </w:rPr>
      </w:pPr>
      <w:r>
        <w:rPr>
          <w:rFonts w:hint="eastAsia" w:ascii="宋体" w:hAnsi="宋体" w:cs="宋体"/>
          <w:bCs/>
        </w:rPr>
        <w:t>磋商开始时间：</w:t>
      </w:r>
      <w:r>
        <w:rPr>
          <w:rFonts w:hint="eastAsia" w:ascii="宋体" w:hAnsi="宋体" w:cs="宋体"/>
        </w:rPr>
        <w:t>202</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05</w:t>
      </w:r>
      <w:r>
        <w:rPr>
          <w:rFonts w:hint="eastAsia" w:ascii="宋体" w:hAnsi="宋体" w:cs="宋体"/>
        </w:rPr>
        <w:t xml:space="preserve"> 月</w:t>
      </w:r>
      <w:r>
        <w:rPr>
          <w:rFonts w:hint="eastAsia" w:ascii="宋体" w:hAnsi="宋体" w:cs="宋体"/>
          <w:lang w:val="en-US" w:eastAsia="zh-CN"/>
        </w:rPr>
        <w:t xml:space="preserve"> 7</w:t>
      </w:r>
      <w:r>
        <w:rPr>
          <w:rFonts w:hint="eastAsia" w:ascii="宋体" w:hAnsi="宋体" w:cs="宋体"/>
        </w:rPr>
        <w:t>日</w:t>
      </w:r>
      <w:r>
        <w:rPr>
          <w:rFonts w:hint="eastAsia" w:ascii="宋体" w:hAnsi="宋体" w:cs="宋体"/>
          <w:lang w:eastAsia="zh-CN"/>
        </w:rPr>
        <w:t>上午</w:t>
      </w: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0</w:t>
      </w:r>
      <w:r>
        <w:rPr>
          <w:rFonts w:hint="eastAsia" w:ascii="宋体" w:hAnsi="宋体" w:cs="宋体"/>
        </w:rPr>
        <w:t xml:space="preserve">0   </w:t>
      </w:r>
      <w:r>
        <w:rPr>
          <w:rFonts w:hint="eastAsia" w:ascii="宋体" w:hAnsi="宋体" w:cs="宋体"/>
          <w:bCs/>
        </w:rPr>
        <w:t>（北京时间）</w:t>
      </w:r>
    </w:p>
    <w:p>
      <w:pPr>
        <w:adjustRightInd w:val="0"/>
        <w:snapToGrid w:val="0"/>
        <w:spacing w:line="360" w:lineRule="auto"/>
        <w:ind w:firstLine="420" w:firstLineChars="200"/>
        <w:rPr>
          <w:rFonts w:ascii="宋体" w:hAnsi="宋体" w:cs="宋体"/>
          <w:bCs/>
          <w:color w:val="000000"/>
          <w:szCs w:val="21"/>
          <w:lang w:val="zh-CN"/>
        </w:rPr>
      </w:pPr>
      <w:r>
        <w:rPr>
          <w:rFonts w:hint="eastAsia" w:ascii="宋体" w:hAnsi="宋体" w:cs="宋体"/>
          <w:bCs/>
        </w:rPr>
        <w:t>磋商地点：南京市溧水区永阳街道</w:t>
      </w:r>
      <w:r>
        <w:rPr>
          <w:rFonts w:hint="eastAsia" w:ascii="宋体" w:hAnsi="宋体" w:cs="宋体"/>
          <w:bCs/>
          <w:lang w:eastAsia="zh-CN"/>
        </w:rPr>
        <w:t>广成铂金大厦</w:t>
      </w:r>
      <w:r>
        <w:rPr>
          <w:rFonts w:hint="eastAsia" w:ascii="宋体" w:hAnsi="宋体" w:cs="宋体"/>
          <w:bCs/>
          <w:lang w:val="en-US" w:eastAsia="zh-CN"/>
        </w:rPr>
        <w:t>303</w:t>
      </w:r>
      <w:r>
        <w:rPr>
          <w:rFonts w:hint="eastAsia" w:ascii="宋体" w:hAnsi="宋体" w:cs="宋体"/>
          <w:bCs/>
        </w:rPr>
        <w:t>室</w:t>
      </w:r>
    </w:p>
    <w:p>
      <w:pPr>
        <w:autoSpaceDE w:val="0"/>
        <w:autoSpaceDN w:val="0"/>
        <w:adjustRightInd w:val="0"/>
        <w:snapToGrid w:val="0"/>
        <w:spacing w:line="360" w:lineRule="auto"/>
        <w:ind w:firstLine="422" w:firstLineChars="200"/>
        <w:rPr>
          <w:rFonts w:ascii="宋体" w:hAnsi="宋体" w:cs="宋体"/>
          <w:szCs w:val="21"/>
          <w:lang w:val="zh-CN"/>
        </w:rPr>
      </w:pPr>
      <w:r>
        <w:rPr>
          <w:rFonts w:hint="eastAsia" w:ascii="宋体" w:hAnsi="宋体" w:cs="宋体"/>
          <w:b/>
          <w:snapToGrid w:val="0"/>
          <w:szCs w:val="21"/>
        </w:rPr>
        <w:t>磋商文件份数：</w:t>
      </w:r>
      <w:r>
        <w:rPr>
          <w:rFonts w:hint="eastAsia" w:ascii="宋体" w:hAnsi="宋体" w:cs="宋体"/>
          <w:b/>
          <w:szCs w:val="21"/>
          <w:lang w:val="zh-CN"/>
        </w:rPr>
        <w:t>一式伍份（壹份正本、肆份副本）</w:t>
      </w:r>
      <w:r>
        <w:rPr>
          <w:rFonts w:hint="eastAsia" w:ascii="宋体" w:hAnsi="宋体" w:cs="宋体"/>
          <w:szCs w:val="21"/>
          <w:lang w:val="zh-CN"/>
        </w:rPr>
        <w:t>，</w:t>
      </w:r>
      <w:r>
        <w:rPr>
          <w:rFonts w:hint="eastAsia" w:asciiTheme="minorEastAsia" w:hAnsiTheme="minorEastAsia" w:eastAsiaTheme="minorEastAsia" w:cstheme="minorEastAsia"/>
          <w:sz w:val="21"/>
          <w:szCs w:val="21"/>
          <w:highlight w:val="none"/>
          <w:lang w:eastAsia="zh-CN"/>
        </w:rPr>
        <w:t>同时应提供电子版投标文件壹份（一般应为</w:t>
      </w:r>
      <w:r>
        <w:rPr>
          <w:rFonts w:hint="eastAsia" w:asciiTheme="minorEastAsia" w:hAnsiTheme="minorEastAsia" w:eastAsiaTheme="minorEastAsia" w:cstheme="minorEastAsia"/>
          <w:sz w:val="21"/>
          <w:szCs w:val="21"/>
          <w:highlight w:val="none"/>
          <w:lang w:val="en-US" w:eastAsia="zh-CN"/>
        </w:rPr>
        <w:t>PDF格式、U盘形式（单独封装）、随纸质正本文件一并提交</w:t>
      </w:r>
      <w:r>
        <w:rPr>
          <w:rFonts w:hint="eastAsia" w:asciiTheme="minorEastAsia" w:hAnsiTheme="minorEastAsia" w:eastAsiaTheme="minorEastAsia" w:cstheme="minorEastAsia"/>
          <w:sz w:val="21"/>
          <w:szCs w:val="21"/>
          <w:highlight w:val="none"/>
          <w:lang w:eastAsia="zh-CN"/>
        </w:rPr>
        <w:t>）。当电子版文件和纸质正本文件不一致时，以纸质正本文件为准。</w:t>
      </w:r>
      <w:r>
        <w:rPr>
          <w:rFonts w:hint="eastAsia" w:asciiTheme="minorEastAsia" w:hAnsiTheme="minorEastAsia" w:eastAsiaTheme="minorEastAsia" w:cstheme="minorEastAsia"/>
          <w:sz w:val="21"/>
          <w:szCs w:val="21"/>
          <w:highlight w:val="none"/>
        </w:rPr>
        <w:t>每份投标文件须清楚标明“正本”或“副本”字样。</w:t>
      </w:r>
      <w:r>
        <w:rPr>
          <w:rFonts w:hint="eastAsia" w:asciiTheme="minorEastAsia" w:hAnsiTheme="minorEastAsia" w:eastAsiaTheme="minorEastAsia" w:cstheme="minorEastAsia"/>
          <w:sz w:val="21"/>
          <w:szCs w:val="21"/>
          <w:highlight w:val="none"/>
          <w:lang w:eastAsia="zh-CN"/>
        </w:rPr>
        <w:t>如相互之间内容与</w:t>
      </w:r>
      <w:r>
        <w:rPr>
          <w:rFonts w:hint="eastAsia" w:asciiTheme="minorEastAsia" w:hAnsiTheme="minorEastAsia" w:eastAsiaTheme="minorEastAsia" w:cstheme="minorEastAsia"/>
          <w:sz w:val="21"/>
          <w:szCs w:val="21"/>
          <w:highlight w:val="none"/>
        </w:rPr>
        <w:t>正本文件不一致时，以纸质正本文件为准。</w:t>
      </w:r>
      <w:r>
        <w:rPr>
          <w:rFonts w:hint="eastAsia" w:ascii="宋体" w:hAnsi="宋体" w:cs="宋体"/>
          <w:szCs w:val="21"/>
          <w:lang w:val="zh-CN"/>
        </w:rPr>
        <w:t>。</w:t>
      </w:r>
    </w:p>
    <w:p>
      <w:pPr>
        <w:autoSpaceDE w:val="0"/>
        <w:autoSpaceDN w:val="0"/>
        <w:adjustRightInd w:val="0"/>
        <w:snapToGrid w:val="0"/>
        <w:spacing w:line="360" w:lineRule="auto"/>
        <w:ind w:firstLine="420"/>
        <w:rPr>
          <w:rFonts w:ascii="宋体" w:hAnsi="宋体" w:cs="宋体"/>
          <w:b/>
          <w:bCs/>
          <w:color w:val="000000"/>
          <w:szCs w:val="21"/>
          <w:lang w:val="zh-CN"/>
        </w:rPr>
      </w:pPr>
      <w:r>
        <w:rPr>
          <w:rFonts w:hint="eastAsia" w:ascii="宋体" w:hAnsi="宋体" w:cs="宋体"/>
          <w:b/>
          <w:bCs/>
          <w:color w:val="000000"/>
          <w:szCs w:val="21"/>
        </w:rPr>
        <w:t>12</w:t>
      </w:r>
      <w:r>
        <w:rPr>
          <w:rFonts w:hint="eastAsia" w:ascii="宋体" w:hAnsi="宋体" w:cs="宋体"/>
          <w:b/>
          <w:bCs/>
          <w:color w:val="000000"/>
          <w:szCs w:val="21"/>
          <w:lang w:val="zh-CN"/>
        </w:rPr>
        <w:t>、采购单位联系方式</w:t>
      </w:r>
    </w:p>
    <w:p>
      <w:pPr>
        <w:adjustRightInd w:val="0"/>
        <w:snapToGrid w:val="0"/>
        <w:spacing w:line="360" w:lineRule="auto"/>
        <w:ind w:firstLine="688" w:firstLineChars="328"/>
        <w:rPr>
          <w:rFonts w:ascii="宋体" w:hAnsi="宋体" w:cs="宋体"/>
          <w:bCs/>
          <w:color w:val="000000"/>
          <w:szCs w:val="21"/>
          <w:lang w:val="zh-CN"/>
        </w:rPr>
      </w:pPr>
      <w:r>
        <w:rPr>
          <w:rFonts w:hint="eastAsia" w:ascii="宋体" w:hAnsi="宋体" w:cs="宋体"/>
          <w:bCs/>
          <w:color w:val="000000"/>
          <w:szCs w:val="21"/>
          <w:lang w:val="zh-CN"/>
        </w:rPr>
        <w:t>联系人：季主任</w:t>
      </w:r>
    </w:p>
    <w:p>
      <w:pPr>
        <w:adjustRightInd w:val="0"/>
        <w:snapToGrid w:val="0"/>
        <w:spacing w:line="360" w:lineRule="auto"/>
        <w:ind w:firstLine="688" w:firstLineChars="328"/>
        <w:rPr>
          <w:rFonts w:hint="eastAsia" w:ascii="宋体" w:hAnsi="宋体" w:eastAsia="宋体" w:cs="宋体"/>
          <w:bCs/>
          <w:color w:val="000000"/>
          <w:szCs w:val="21"/>
          <w:lang w:val="en-US" w:eastAsia="zh-CN"/>
        </w:rPr>
      </w:pPr>
      <w:r>
        <w:rPr>
          <w:rFonts w:hint="eastAsia" w:ascii="宋体" w:hAnsi="宋体" w:cs="宋体"/>
          <w:bCs/>
          <w:color w:val="000000"/>
          <w:szCs w:val="21"/>
          <w:lang w:val="zh-CN"/>
        </w:rPr>
        <w:t>联系电话：</w:t>
      </w:r>
      <w:r>
        <w:rPr>
          <w:rFonts w:hint="eastAsia" w:ascii="宋体" w:hAnsi="宋体" w:cs="宋体"/>
          <w:bCs/>
          <w:color w:val="000000"/>
          <w:szCs w:val="21"/>
          <w:highlight w:val="none"/>
        </w:rPr>
        <w:t>025-</w:t>
      </w:r>
      <w:r>
        <w:rPr>
          <w:rFonts w:hint="eastAsia" w:ascii="宋体" w:hAnsi="宋体" w:cs="宋体"/>
          <w:bCs/>
          <w:color w:val="000000"/>
          <w:szCs w:val="21"/>
          <w:highlight w:val="none"/>
          <w:lang w:val="en-US" w:eastAsia="zh-CN"/>
        </w:rPr>
        <w:t xml:space="preserve"> 5</w:t>
      </w:r>
      <w:r>
        <w:rPr>
          <w:rFonts w:hint="eastAsia" w:ascii="宋体" w:hAnsi="宋体" w:cs="宋体"/>
          <w:bCs/>
          <w:color w:val="000000"/>
          <w:szCs w:val="21"/>
          <w:lang w:val="en-US" w:eastAsia="zh-CN"/>
        </w:rPr>
        <w:t>7270079</w:t>
      </w:r>
    </w:p>
    <w:p>
      <w:pPr>
        <w:adjustRightInd w:val="0"/>
        <w:snapToGrid w:val="0"/>
        <w:spacing w:line="360" w:lineRule="auto"/>
        <w:ind w:firstLine="688" w:firstLineChars="328"/>
        <w:rPr>
          <w:rFonts w:ascii="宋体" w:hAnsi="宋体" w:cs="宋体"/>
          <w:bCs/>
          <w:color w:val="000000"/>
          <w:szCs w:val="21"/>
          <w:lang w:val="zh-CN"/>
        </w:rPr>
      </w:pPr>
      <w:r>
        <w:rPr>
          <w:rFonts w:hint="eastAsia" w:ascii="宋体" w:hAnsi="宋体" w:cs="宋体"/>
          <w:bCs/>
          <w:color w:val="000000"/>
          <w:szCs w:val="21"/>
          <w:lang w:val="zh-CN"/>
        </w:rPr>
        <w:t>联系地址：南京市溧水区石湫中心小学</w:t>
      </w:r>
    </w:p>
    <w:p>
      <w:pPr>
        <w:autoSpaceDE w:val="0"/>
        <w:autoSpaceDN w:val="0"/>
        <w:adjustRightInd w:val="0"/>
        <w:snapToGrid w:val="0"/>
        <w:spacing w:line="360" w:lineRule="auto"/>
        <w:ind w:firstLine="420"/>
        <w:rPr>
          <w:rFonts w:ascii="宋体" w:hAnsi="宋体" w:cs="宋体"/>
          <w:b/>
          <w:bCs/>
          <w:color w:val="000000"/>
          <w:szCs w:val="21"/>
          <w:lang w:val="zh-CN"/>
        </w:rPr>
      </w:pPr>
      <w:r>
        <w:rPr>
          <w:rFonts w:hint="eastAsia" w:ascii="宋体" w:hAnsi="宋体" w:cs="宋体"/>
          <w:b/>
          <w:bCs/>
          <w:color w:val="000000"/>
          <w:szCs w:val="21"/>
        </w:rPr>
        <w:t>13</w:t>
      </w:r>
      <w:r>
        <w:rPr>
          <w:rFonts w:hint="eastAsia" w:ascii="宋体" w:hAnsi="宋体" w:cs="宋体"/>
          <w:b/>
          <w:bCs/>
          <w:color w:val="000000"/>
          <w:szCs w:val="21"/>
          <w:lang w:val="zh-CN"/>
        </w:rPr>
        <w:t>、采购代理机构联系方式</w:t>
      </w:r>
    </w:p>
    <w:p>
      <w:pPr>
        <w:adjustRightInd w:val="0"/>
        <w:snapToGrid w:val="0"/>
        <w:spacing w:line="360" w:lineRule="auto"/>
        <w:ind w:firstLine="688" w:firstLineChars="328"/>
        <w:rPr>
          <w:rFonts w:ascii="宋体" w:hAnsi="宋体" w:cs="宋体"/>
          <w:bCs/>
          <w:color w:val="000000"/>
          <w:szCs w:val="21"/>
          <w:lang w:val="zh-CN"/>
        </w:rPr>
      </w:pPr>
      <w:r>
        <w:rPr>
          <w:rFonts w:hint="eastAsia" w:ascii="宋体" w:hAnsi="宋体" w:cs="宋体"/>
          <w:bCs/>
          <w:color w:val="000000"/>
          <w:szCs w:val="21"/>
          <w:lang w:val="zh-CN"/>
        </w:rPr>
        <w:t>联系人：王宁</w:t>
      </w:r>
    </w:p>
    <w:p>
      <w:pPr>
        <w:adjustRightInd w:val="0"/>
        <w:snapToGrid w:val="0"/>
        <w:spacing w:line="360" w:lineRule="auto"/>
        <w:ind w:firstLine="688" w:firstLineChars="328"/>
        <w:rPr>
          <w:rFonts w:ascii="宋体" w:hAnsi="宋体" w:cs="宋体"/>
          <w:bCs/>
          <w:color w:val="000000"/>
          <w:szCs w:val="21"/>
          <w:lang w:val="zh-CN"/>
        </w:rPr>
      </w:pPr>
      <w:r>
        <w:rPr>
          <w:rFonts w:hint="eastAsia" w:ascii="宋体" w:hAnsi="宋体" w:cs="宋体"/>
          <w:bCs/>
          <w:color w:val="000000"/>
          <w:szCs w:val="21"/>
          <w:lang w:val="zh-CN"/>
        </w:rPr>
        <w:t>联系电话：025—5</w:t>
      </w:r>
      <w:r>
        <w:rPr>
          <w:rFonts w:hint="eastAsia" w:ascii="宋体" w:hAnsi="宋体" w:cs="宋体"/>
          <w:bCs/>
          <w:color w:val="000000"/>
          <w:szCs w:val="21"/>
          <w:lang w:val="en-US" w:eastAsia="zh-CN"/>
        </w:rPr>
        <w:t>7207890</w:t>
      </w:r>
      <w:r>
        <w:rPr>
          <w:rFonts w:hint="eastAsia" w:ascii="宋体" w:hAnsi="宋体" w:cs="宋体"/>
          <w:bCs/>
          <w:color w:val="000000"/>
          <w:szCs w:val="21"/>
          <w:lang w:val="zh-CN"/>
        </w:rPr>
        <w:t xml:space="preserve">  </w:t>
      </w:r>
    </w:p>
    <w:p>
      <w:pPr>
        <w:adjustRightInd w:val="0"/>
        <w:snapToGrid w:val="0"/>
        <w:spacing w:line="360" w:lineRule="auto"/>
        <w:ind w:firstLine="688" w:firstLineChars="328"/>
        <w:rPr>
          <w:rFonts w:ascii="宋体" w:hAnsi="宋体" w:cs="宋体"/>
          <w:bCs/>
          <w:color w:val="000000"/>
          <w:szCs w:val="21"/>
          <w:lang w:val="zh-CN"/>
        </w:rPr>
      </w:pPr>
      <w:r>
        <w:rPr>
          <w:rFonts w:hint="eastAsia" w:ascii="宋体" w:hAnsi="宋体" w:cs="宋体"/>
          <w:bCs/>
          <w:color w:val="000000"/>
          <w:szCs w:val="21"/>
          <w:lang w:val="zh-CN"/>
        </w:rPr>
        <w:t>办公地址：南京市溧水区永阳街道广成铂金大厦</w:t>
      </w:r>
      <w:r>
        <w:rPr>
          <w:rFonts w:hint="eastAsia" w:ascii="宋体" w:hAnsi="宋体" w:cs="宋体"/>
          <w:bCs/>
          <w:color w:val="000000"/>
          <w:szCs w:val="21"/>
          <w:lang w:val="en-US" w:eastAsia="zh-CN"/>
        </w:rPr>
        <w:t>301</w:t>
      </w:r>
      <w:r>
        <w:rPr>
          <w:rFonts w:hint="eastAsia" w:ascii="宋体" w:hAnsi="宋体" w:cs="宋体"/>
          <w:bCs/>
          <w:color w:val="000000"/>
          <w:szCs w:val="21"/>
          <w:lang w:val="zh-CN"/>
        </w:rPr>
        <w:t>室</w:t>
      </w:r>
    </w:p>
    <w:p>
      <w:pPr>
        <w:adjustRightInd w:val="0"/>
        <w:snapToGrid w:val="0"/>
        <w:spacing w:line="360" w:lineRule="auto"/>
        <w:ind w:left="480"/>
        <w:rPr>
          <w:rFonts w:ascii="宋体" w:hAnsi="宋体" w:cs="宋体"/>
          <w:b/>
          <w:bCs/>
          <w:color w:val="000000"/>
          <w:szCs w:val="21"/>
          <w:lang w:val="zh-CN"/>
        </w:rPr>
      </w:pPr>
      <w:r>
        <w:rPr>
          <w:rFonts w:hint="eastAsia" w:ascii="宋体" w:hAnsi="宋体" w:cs="宋体"/>
          <w:b/>
          <w:bCs/>
          <w:color w:val="000000"/>
          <w:szCs w:val="21"/>
        </w:rPr>
        <w:t>14、</w:t>
      </w:r>
      <w:r>
        <w:rPr>
          <w:rFonts w:hint="eastAsia" w:ascii="宋体" w:hAnsi="宋体" w:cs="宋体"/>
          <w:b/>
          <w:bCs/>
          <w:color w:val="000000"/>
          <w:szCs w:val="21"/>
          <w:lang w:val="zh-CN"/>
        </w:rPr>
        <w:t>其他：</w:t>
      </w:r>
    </w:p>
    <w:p>
      <w:pPr>
        <w:overflowPunct w:val="0"/>
        <w:ind w:firstLine="420" w:firstLineChars="200"/>
        <w:rPr>
          <w:rFonts w:ascii="宋体" w:hAnsi="宋体" w:cs="宋体"/>
          <w:szCs w:val="21"/>
        </w:rPr>
      </w:pPr>
      <w:r>
        <w:rPr>
          <w:rFonts w:hint="eastAsia" w:ascii="宋体" w:hAnsi="宋体" w:cs="宋体"/>
          <w:szCs w:val="21"/>
        </w:rPr>
        <w:t>（1）磋商公告期限：自磋商公告在“</w:t>
      </w:r>
      <w:r>
        <w:rPr>
          <w:rFonts w:hint="eastAsia" w:ascii="宋体" w:hAnsi="宋体" w:cs="宋体"/>
          <w:szCs w:val="21"/>
          <w:lang w:eastAsia="zh-CN"/>
        </w:rPr>
        <w:t>南京公共采购信息</w:t>
      </w:r>
      <w:r>
        <w:rPr>
          <w:rFonts w:hint="eastAsia" w:ascii="宋体" w:hAnsi="宋体" w:cs="宋体"/>
          <w:szCs w:val="21"/>
        </w:rPr>
        <w:t>网</w:t>
      </w:r>
      <w:r>
        <w:rPr>
          <w:rStyle w:val="20"/>
          <w:rFonts w:hint="eastAsia" w:ascii="宋体" w:hAnsi="宋体" w:cs="宋体"/>
          <w:sz w:val="24"/>
          <w:szCs w:val="22"/>
        </w:rPr>
        <w:t>https://njgc.jfh.com/</w:t>
      </w:r>
      <w:r>
        <w:rPr>
          <w:rFonts w:hint="eastAsia" w:ascii="宋体" w:hAnsi="宋体" w:cs="宋体"/>
          <w:szCs w:val="21"/>
        </w:rPr>
        <w:t>”网站发布之日起</w:t>
      </w:r>
      <w:r>
        <w:rPr>
          <w:rFonts w:hint="eastAsia" w:ascii="宋体" w:hAnsi="宋体" w:cs="宋体"/>
          <w:szCs w:val="21"/>
          <w:lang w:val="en-US" w:eastAsia="zh-CN"/>
        </w:rPr>
        <w:t>5</w:t>
      </w:r>
      <w:r>
        <w:rPr>
          <w:rFonts w:hint="eastAsia" w:ascii="宋体" w:hAnsi="宋体" w:cs="宋体"/>
          <w:szCs w:val="21"/>
        </w:rPr>
        <w:t>个工作日。</w:t>
      </w:r>
    </w:p>
    <w:p>
      <w:pPr>
        <w:overflowPunct w:val="0"/>
        <w:ind w:firstLine="420" w:firstLineChars="200"/>
        <w:rPr>
          <w:rFonts w:ascii="宋体" w:hAnsi="宋体" w:cs="宋体"/>
          <w:color w:val="000000"/>
          <w:szCs w:val="21"/>
        </w:rPr>
      </w:pPr>
      <w:r>
        <w:rPr>
          <w:rFonts w:hint="eastAsia" w:ascii="宋体" w:hAnsi="宋体" w:cs="宋体"/>
          <w:szCs w:val="21"/>
        </w:rPr>
        <w:t>（2）有关本次磋商的事项若存在变动或修改，敬请及时关注“</w:t>
      </w:r>
      <w:r>
        <w:rPr>
          <w:rFonts w:hint="eastAsia" w:ascii="宋体" w:hAnsi="宋体" w:cs="宋体"/>
          <w:szCs w:val="21"/>
          <w:lang w:eastAsia="zh-CN"/>
        </w:rPr>
        <w:t>南京公共采购信息</w:t>
      </w:r>
      <w:r>
        <w:rPr>
          <w:rFonts w:hint="eastAsia" w:ascii="宋体" w:hAnsi="宋体" w:cs="宋体"/>
          <w:szCs w:val="21"/>
        </w:rPr>
        <w:t>网</w:t>
      </w:r>
      <w:r>
        <w:rPr>
          <w:rStyle w:val="20"/>
          <w:rFonts w:hint="eastAsia" w:ascii="宋体" w:hAnsi="宋体" w:cs="宋体"/>
          <w:sz w:val="24"/>
          <w:szCs w:val="22"/>
        </w:rPr>
        <w:t>https://njgc.jfh.com/</w:t>
      </w:r>
      <w:r>
        <w:rPr>
          <w:rFonts w:hint="eastAsia" w:ascii="宋体" w:hAnsi="宋体" w:cs="宋体"/>
          <w:szCs w:val="21"/>
        </w:rPr>
        <w:t>”网站发布的信息更正公告。</w:t>
      </w:r>
    </w:p>
    <w:p>
      <w:pPr>
        <w:autoSpaceDE w:val="0"/>
        <w:autoSpaceDN w:val="0"/>
        <w:adjustRightInd w:val="0"/>
        <w:ind w:firstLine="422" w:firstLineChars="200"/>
        <w:rPr>
          <w:b/>
          <w:bCs/>
        </w:rPr>
      </w:pPr>
      <w:r>
        <w:rPr>
          <w:rFonts w:hint="eastAsia" w:ascii="宋体" w:hAnsi="宋体" w:cs="宋体"/>
          <w:b/>
          <w:bCs/>
          <w:color w:val="000000"/>
          <w:szCs w:val="21"/>
        </w:rPr>
        <w:t>15、</w:t>
      </w:r>
      <w:r>
        <w:rPr>
          <w:rFonts w:hint="eastAsia"/>
          <w:b/>
          <w:bCs/>
        </w:rPr>
        <w:t>供应商诚信档案管理 </w:t>
      </w:r>
    </w:p>
    <w:p>
      <w:pPr>
        <w:autoSpaceDE w:val="0"/>
        <w:autoSpaceDN w:val="0"/>
        <w:adjustRightInd w:val="0"/>
        <w:spacing w:line="360" w:lineRule="auto"/>
        <w:ind w:firstLine="420"/>
        <w:rPr>
          <w:rFonts w:ascii="宋体" w:hAnsi="宋体" w:cs="宋体"/>
          <w:color w:val="000000"/>
        </w:rPr>
      </w:pPr>
      <w:r>
        <w:rPr>
          <w:rFonts w:hint="eastAsia" w:ascii="宋体" w:hAnsi="宋体" w:cs="宋体"/>
          <w:color w:val="000000"/>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 </w:t>
      </w:r>
    </w:p>
    <w:p>
      <w:pPr>
        <w:autoSpaceDE w:val="0"/>
        <w:autoSpaceDN w:val="0"/>
        <w:adjustRightInd w:val="0"/>
        <w:spacing w:line="360" w:lineRule="auto"/>
        <w:ind w:firstLine="420"/>
        <w:rPr>
          <w:rFonts w:ascii="宋体" w:hAnsi="宋体" w:cs="宋体"/>
          <w:color w:val="000000"/>
        </w:rPr>
      </w:pPr>
      <w:r>
        <w:rPr>
          <w:rFonts w:hint="eastAsia" w:ascii="宋体" w:hAnsi="宋体" w:cs="宋体"/>
          <w:color w:val="000000"/>
        </w:rPr>
        <w:t> 供应商申请网上注册的，应当按以下程序进行：  </w:t>
      </w:r>
    </w:p>
    <w:p>
      <w:pPr>
        <w:autoSpaceDE w:val="0"/>
        <w:autoSpaceDN w:val="0"/>
        <w:adjustRightInd w:val="0"/>
        <w:spacing w:line="360" w:lineRule="auto"/>
        <w:ind w:firstLine="420"/>
        <w:rPr>
          <w:rFonts w:ascii="宋体" w:hAnsi="宋体" w:cs="宋体"/>
          <w:color w:val="000000"/>
        </w:rPr>
      </w:pPr>
      <w:r>
        <w:rPr>
          <w:rFonts w:hint="eastAsia" w:ascii="宋体" w:hAnsi="宋体" w:cs="宋体"/>
          <w:color w:val="000000"/>
        </w:rPr>
        <w:t>13.1、登陆“信用南京”或“南京市政府采购网”网站，点击“政府采购供应商诚信档案”图标，在弹出的用户登录界面，点击“新用户注册”； </w:t>
      </w:r>
    </w:p>
    <w:p>
      <w:pPr>
        <w:autoSpaceDE w:val="0"/>
        <w:autoSpaceDN w:val="0"/>
        <w:adjustRightInd w:val="0"/>
        <w:spacing w:line="360" w:lineRule="auto"/>
        <w:ind w:firstLine="420"/>
        <w:rPr>
          <w:rFonts w:ascii="宋体" w:hAnsi="宋体" w:cs="宋体"/>
          <w:color w:val="000000"/>
        </w:rPr>
      </w:pPr>
      <w:r>
        <w:rPr>
          <w:rFonts w:hint="eastAsia" w:ascii="宋体" w:hAnsi="宋体" w:cs="宋体"/>
          <w:color w:val="000000"/>
        </w:rPr>
        <w:t>13.2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 </w:t>
      </w:r>
    </w:p>
    <w:p>
      <w:pPr>
        <w:autoSpaceDE w:val="0"/>
        <w:autoSpaceDN w:val="0"/>
        <w:adjustRightInd w:val="0"/>
        <w:spacing w:line="360" w:lineRule="auto"/>
        <w:ind w:firstLine="420"/>
        <w:rPr>
          <w:rFonts w:ascii="宋体" w:hAnsi="宋体" w:cs="宋体"/>
          <w:b/>
          <w:bCs/>
          <w:color w:val="000000"/>
        </w:rPr>
      </w:pPr>
      <w:r>
        <w:rPr>
          <w:rFonts w:hint="eastAsia" w:ascii="宋体" w:hAnsi="宋体" w:cs="宋体"/>
          <w:b/>
          <w:bCs/>
          <w:color w:val="000000"/>
        </w:rPr>
        <w:t>注册成功后，供应商参加本次政府采购活动时，在采购文件发布之日起至递交投标（响应）文件截止日前，应先登录“信用南京”在线打印其“南京市政府采购供应商信用记录表</w:t>
      </w:r>
      <w:r>
        <w:rPr>
          <w:rFonts w:hint="eastAsia" w:ascii="宋体" w:hAnsi="宋体" w:cs="宋体"/>
          <w:b/>
          <w:bCs/>
          <w:color w:val="000000"/>
          <w:lang w:eastAsia="zh-CN"/>
        </w:rPr>
        <w:t>暨信用承诺表</w:t>
      </w:r>
      <w:r>
        <w:rPr>
          <w:rFonts w:hint="eastAsia" w:ascii="宋体" w:hAnsi="宋体" w:cs="宋体"/>
          <w:b/>
          <w:bCs/>
          <w:color w:val="000000"/>
        </w:rPr>
        <w:t>”，经法定代表人签名盖章后作为投标（响应）文件的组成部分“南京市政府采购供应商信用记录表</w:t>
      </w:r>
      <w:r>
        <w:rPr>
          <w:rFonts w:hint="eastAsia" w:ascii="宋体" w:hAnsi="宋体" w:cs="宋体"/>
          <w:b/>
          <w:bCs/>
          <w:color w:val="000000"/>
          <w:lang w:eastAsia="zh-CN"/>
        </w:rPr>
        <w:t>暨信用承诺表</w:t>
      </w:r>
      <w:r>
        <w:rPr>
          <w:rFonts w:hint="eastAsia" w:ascii="宋体" w:hAnsi="宋体" w:cs="宋体"/>
          <w:b/>
          <w:bCs/>
          <w:color w:val="000000"/>
        </w:rPr>
        <w:t>”是其参加本次政府采购活动的必备材料。 </w:t>
      </w:r>
    </w:p>
    <w:p>
      <w:pPr>
        <w:autoSpaceDE w:val="0"/>
        <w:autoSpaceDN w:val="0"/>
        <w:adjustRightInd w:val="0"/>
        <w:spacing w:line="360" w:lineRule="auto"/>
        <w:ind w:firstLine="420"/>
        <w:rPr>
          <w:rFonts w:ascii="宋体" w:hAnsi="宋体" w:cs="宋体"/>
          <w:color w:val="000000"/>
        </w:rPr>
      </w:pPr>
      <w:r>
        <w:rPr>
          <w:rFonts w:hint="eastAsia" w:ascii="宋体" w:hAnsi="宋体" w:cs="宋体"/>
          <w:color w:val="000000"/>
        </w:rPr>
        <w:t>南京市政府采购供应商诚信档案管理系统客服电话：025-52718366；供应商可就用户注册与打印“南京市政府采购供应商信用记录表”等事宜进行咨询。 </w:t>
      </w:r>
    </w:p>
    <w:p>
      <w:pPr>
        <w:adjustRightInd w:val="0"/>
        <w:snapToGrid w:val="0"/>
        <w:spacing w:line="360" w:lineRule="auto"/>
        <w:rPr>
          <w:rFonts w:ascii="宋体" w:hAnsi="宋体" w:cs="宋体"/>
          <w:color w:val="000000"/>
          <w:szCs w:val="21"/>
        </w:rPr>
      </w:pPr>
    </w:p>
    <w:p>
      <w:pPr>
        <w:spacing w:line="360" w:lineRule="auto"/>
        <w:jc w:val="center"/>
        <w:rPr>
          <w:rFonts w:ascii="宋体" w:hAnsi="宋体" w:cs="宋体"/>
          <w:b/>
          <w:bCs/>
          <w:sz w:val="36"/>
          <w:szCs w:val="36"/>
          <w:lang w:val="zh-CN"/>
        </w:rPr>
      </w:pPr>
      <w:r>
        <w:rPr>
          <w:rFonts w:hint="eastAsia" w:ascii="宋体" w:hAnsi="宋体" w:cs="宋体"/>
          <w:b/>
          <w:bCs/>
          <w:sz w:val="36"/>
          <w:szCs w:val="36"/>
        </w:rPr>
        <w:br w:type="page"/>
      </w:r>
      <w:r>
        <w:rPr>
          <w:rFonts w:hint="eastAsia" w:ascii="宋体" w:hAnsi="宋体" w:cs="宋体"/>
          <w:b/>
          <w:bCs/>
          <w:sz w:val="36"/>
          <w:szCs w:val="36"/>
          <w:lang w:val="zh-CN"/>
        </w:rPr>
        <w:t>第二章  竞争性磋商须知</w:t>
      </w:r>
    </w:p>
    <w:p>
      <w:pPr>
        <w:autoSpaceDE w:val="0"/>
        <w:autoSpaceDN w:val="0"/>
        <w:adjustRightInd w:val="0"/>
        <w:snapToGrid w:val="0"/>
        <w:spacing w:line="276" w:lineRule="auto"/>
        <w:ind w:firstLine="420"/>
        <w:rPr>
          <w:rFonts w:ascii="宋体" w:hAnsi="宋体" w:cs="宋体"/>
          <w:b/>
          <w:bCs/>
          <w:sz w:val="24"/>
          <w:lang w:val="zh-CN"/>
        </w:rPr>
      </w:pPr>
      <w:r>
        <w:rPr>
          <w:rFonts w:hint="eastAsia" w:ascii="宋体" w:hAnsi="宋体" w:cs="宋体"/>
          <w:b/>
          <w:bCs/>
          <w:sz w:val="24"/>
          <w:lang w:val="zh-CN"/>
        </w:rPr>
        <w:t>一、总    则</w:t>
      </w:r>
    </w:p>
    <w:p>
      <w:pPr>
        <w:autoSpaceDE w:val="0"/>
        <w:autoSpaceDN w:val="0"/>
        <w:adjustRightInd w:val="0"/>
        <w:snapToGrid w:val="0"/>
        <w:spacing w:line="276" w:lineRule="auto"/>
        <w:ind w:firstLine="420"/>
        <w:outlineLvl w:val="0"/>
        <w:rPr>
          <w:rFonts w:ascii="宋体" w:hAnsi="宋体" w:cs="宋体"/>
          <w:sz w:val="24"/>
          <w:lang w:val="zh-CN"/>
        </w:rPr>
      </w:pPr>
      <w:r>
        <w:rPr>
          <w:rFonts w:hint="eastAsia" w:ascii="宋体" w:hAnsi="宋体" w:cs="宋体"/>
          <w:sz w:val="24"/>
          <w:lang w:val="zh-CN"/>
        </w:rPr>
        <w:t>1、适用法律</w:t>
      </w:r>
    </w:p>
    <w:p>
      <w:pPr>
        <w:autoSpaceDE w:val="0"/>
        <w:autoSpaceDN w:val="0"/>
        <w:adjustRightInd w:val="0"/>
        <w:snapToGrid w:val="0"/>
        <w:spacing w:line="276" w:lineRule="auto"/>
        <w:ind w:firstLine="420"/>
        <w:outlineLvl w:val="0"/>
        <w:rPr>
          <w:rFonts w:ascii="宋体" w:hAnsi="宋体" w:cs="宋体"/>
          <w:sz w:val="24"/>
          <w:lang w:val="zh-CN"/>
        </w:rPr>
      </w:pPr>
      <w:r>
        <w:rPr>
          <w:rFonts w:hint="eastAsia" w:ascii="宋体" w:hAnsi="宋体" w:cs="宋体"/>
          <w:sz w:val="24"/>
          <w:lang w:val="zh-CN"/>
        </w:rPr>
        <w:t>1.1 《中华人民共和国政府采购法》、《中华人民共和国政府采购法实施条例》、《政府采购非招标方式管理办法》等有关法律、规章和规定等。</w:t>
      </w:r>
    </w:p>
    <w:p>
      <w:pPr>
        <w:autoSpaceDE w:val="0"/>
        <w:autoSpaceDN w:val="0"/>
        <w:adjustRightInd w:val="0"/>
        <w:snapToGrid w:val="0"/>
        <w:spacing w:line="276" w:lineRule="auto"/>
        <w:ind w:firstLine="420"/>
        <w:outlineLvl w:val="0"/>
        <w:rPr>
          <w:rFonts w:ascii="宋体" w:hAnsi="宋体" w:cs="宋体"/>
          <w:sz w:val="24"/>
          <w:lang w:val="zh-CN"/>
        </w:rPr>
      </w:pPr>
      <w:r>
        <w:rPr>
          <w:rFonts w:hint="eastAsia" w:ascii="宋体" w:hAnsi="宋体" w:cs="宋体"/>
          <w:sz w:val="24"/>
          <w:lang w:val="zh-CN"/>
        </w:rPr>
        <w:t>2、定义</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2.1 “供应商”</w:t>
      </w:r>
      <w:r>
        <w:rPr>
          <w:rFonts w:hint="eastAsia" w:ascii="宋体" w:hAnsi="宋体" w:cs="宋体"/>
          <w:sz w:val="24"/>
        </w:rPr>
        <w:t>是指参加磋商竞争，并符合本采购文件规定资格条件的法人、其他组织。</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2.2 “货物和服务”指本采购文件中所述产品及相关服务。</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2.3 “用户或使用单位”是指使用产品及服务的单位。</w:t>
      </w:r>
    </w:p>
    <w:p>
      <w:pPr>
        <w:autoSpaceDE w:val="0"/>
        <w:autoSpaceDN w:val="0"/>
        <w:adjustRightInd w:val="0"/>
        <w:snapToGrid w:val="0"/>
        <w:spacing w:line="276" w:lineRule="auto"/>
        <w:ind w:firstLine="420"/>
        <w:rPr>
          <w:rFonts w:ascii="宋体" w:hAnsi="宋体" w:cs="宋体"/>
          <w:color w:val="000000"/>
          <w:sz w:val="24"/>
        </w:rPr>
      </w:pPr>
      <w:r>
        <w:rPr>
          <w:rFonts w:hint="eastAsia" w:ascii="宋体" w:hAnsi="宋体" w:cs="宋体"/>
          <w:sz w:val="24"/>
          <w:lang w:val="zh-CN"/>
        </w:rPr>
        <w:t>3、政策功能</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3.1政府采购促进中小企业发展，小企业（含小型、微型企业）提供的产品和服务在评标时将获得优势，参加投标的小企业，应当提供《 中小企业声明函》（“中小企业划型标准”详见《关于印发中小企业划型标准规定的通知》工信部联企业〔2011〕300号及《国家统计局 关于印发统计上大中小微型企业划分办法的通知》国统字〔2011〕75号）。</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提供由省级以上监狱管理局、戒毒管理局（含新疆生产建设兵团）出具的属于监狱企业的证明文件，监狱和戒毒企业享受政府采购支持政策的要求详见财库〔2014〕68号。</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lang w:val="zh-CN"/>
        </w:rPr>
        <w:t>3.4 强制采购节能产品、信息安全产品，优先采购环境标志产品。节能产品是指列入财政部、国家发展和改革委员会制定的节能产品品目政府采购清单，且经过认定的节能产品；信息安全产品是指列入国家质检总局国家认监委《信息安全产品强制性认证目录》，并获得强制性产品认证证书的产品；环境标志产品是指列入财政部、国家环保总局制定的环境标志产品品目政府采购清单，且经过认证的环境标志产品。</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 xml:space="preserve">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 xml:space="preserve"> 供应商提供的产品属于信息安全产品的，应当选择经国家认证的信息安全产品投标，并提供由中国信息安全认证中心按国家标准认证颁发的有效认证证书复印件。 </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 xml:space="preserve">供应商提供的产品属于政府强制采购节能产品的，应当选择《节能产品政府采购清单》中的产品投标，并提供有效的节能产品认证证书复印件。 </w:t>
      </w:r>
    </w:p>
    <w:p>
      <w:pPr>
        <w:autoSpaceDE w:val="0"/>
        <w:autoSpaceDN w:val="0"/>
        <w:adjustRightInd w:val="0"/>
        <w:snapToGrid w:val="0"/>
        <w:spacing w:line="276" w:lineRule="auto"/>
        <w:ind w:firstLine="480" w:firstLineChars="200"/>
        <w:rPr>
          <w:rFonts w:ascii="宋体" w:hAnsi="宋体" w:cs="宋体"/>
          <w:sz w:val="24"/>
          <w:lang w:val="zh-CN"/>
        </w:rPr>
      </w:pPr>
      <w:r>
        <w:rPr>
          <w:rFonts w:hint="eastAsia" w:ascii="宋体" w:hAnsi="宋体" w:cs="宋体"/>
          <w:sz w:val="24"/>
        </w:rPr>
        <w:t>3.8</w:t>
      </w:r>
      <w:r>
        <w:rPr>
          <w:rFonts w:hint="eastAsia" w:ascii="宋体" w:hAnsi="宋体" w:cs="宋体"/>
          <w:sz w:val="24"/>
          <w:lang w:val="zh-CN"/>
        </w:rPr>
        <w:t xml:space="preserve"> 提供的产品属于环境标志产品的,供应商应当选择最新一期《环境标志产品政府采购清单》中的,且经过认证的环境标志产品投标,并提供有效的环境标志产品认证证书复印件。</w:t>
      </w:r>
    </w:p>
    <w:p>
      <w:pPr>
        <w:autoSpaceDE w:val="0"/>
        <w:autoSpaceDN w:val="0"/>
        <w:adjustRightInd w:val="0"/>
        <w:snapToGrid w:val="0"/>
        <w:spacing w:line="276" w:lineRule="auto"/>
        <w:ind w:firstLine="420"/>
        <w:outlineLvl w:val="0"/>
        <w:rPr>
          <w:rFonts w:ascii="宋体" w:hAnsi="宋体" w:cs="宋体"/>
          <w:bCs/>
          <w:sz w:val="24"/>
          <w:lang w:val="zh-CN"/>
        </w:rPr>
      </w:pPr>
      <w:r>
        <w:rPr>
          <w:rFonts w:hint="eastAsia" w:ascii="宋体" w:hAnsi="宋体" w:cs="宋体"/>
          <w:sz w:val="24"/>
        </w:rPr>
        <w:t>4、</w:t>
      </w:r>
      <w:r>
        <w:rPr>
          <w:rFonts w:hint="eastAsia" w:ascii="宋体" w:hAnsi="宋体" w:cs="宋体"/>
          <w:bCs/>
          <w:sz w:val="24"/>
          <w:lang w:val="zh-CN"/>
        </w:rPr>
        <w:t>磋商费用</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lang w:val="zh-CN"/>
        </w:rPr>
        <w:t>4.1 供应商应承担所有与准备和参加磋商有关的费用，无论采购结果如何，南京卓诚和采购人在任何情况下均无义务和责任承担这些费用。</w:t>
      </w:r>
    </w:p>
    <w:p>
      <w:pPr>
        <w:autoSpaceDE w:val="0"/>
        <w:autoSpaceDN w:val="0"/>
        <w:adjustRightInd w:val="0"/>
        <w:snapToGrid w:val="0"/>
        <w:spacing w:line="276" w:lineRule="auto"/>
        <w:ind w:firstLine="420"/>
        <w:rPr>
          <w:rFonts w:ascii="宋体" w:hAnsi="宋体" w:cs="宋体"/>
          <w:color w:val="000000"/>
          <w:sz w:val="24"/>
        </w:rPr>
      </w:pPr>
      <w:r>
        <w:rPr>
          <w:rFonts w:hint="eastAsia" w:ascii="宋体" w:hAnsi="宋体" w:cs="宋体"/>
          <w:sz w:val="24"/>
          <w:lang w:val="zh-CN"/>
        </w:rPr>
        <w:t>4.2</w:t>
      </w:r>
      <w:r>
        <w:rPr>
          <w:rFonts w:hint="eastAsia" w:ascii="宋体" w:hAnsi="宋体" w:cs="宋体"/>
          <w:color w:val="000000"/>
          <w:sz w:val="24"/>
        </w:rPr>
        <w:t>代理服务费：按《招标代理服务收费管理暂行办法》国家发展计划委员会计价格（2002）1980号文件规定收费标准计算，</w:t>
      </w:r>
      <w:r>
        <w:rPr>
          <w:rFonts w:hint="eastAsia" w:ascii="宋体" w:hAnsi="宋体" w:cs="宋体"/>
          <w:color w:val="000000"/>
          <w:sz w:val="24"/>
          <w:lang w:eastAsia="zh-CN"/>
        </w:rPr>
        <w:t>评审费按实支付，</w:t>
      </w:r>
      <w:r>
        <w:rPr>
          <w:rFonts w:hint="eastAsia" w:ascii="宋体" w:hAnsi="宋体" w:cs="宋体"/>
          <w:color w:val="000000"/>
          <w:sz w:val="24"/>
        </w:rPr>
        <w:t>由中标人在领取中标通知书前支付给招标代理单位</w:t>
      </w:r>
      <w:r>
        <w:rPr>
          <w:rFonts w:hint="eastAsia" w:ascii="宋体" w:hAnsi="宋体" w:cs="宋体"/>
          <w:color w:val="000000"/>
          <w:sz w:val="24"/>
          <w:lang w:eastAsia="zh-CN"/>
        </w:rPr>
        <w:t>。</w:t>
      </w:r>
    </w:p>
    <w:p>
      <w:pPr>
        <w:autoSpaceDE w:val="0"/>
        <w:autoSpaceDN w:val="0"/>
        <w:adjustRightInd w:val="0"/>
        <w:snapToGrid w:val="0"/>
        <w:spacing w:line="276" w:lineRule="auto"/>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收款单位名称: </w:t>
      </w:r>
      <w:r>
        <w:rPr>
          <w:rFonts w:hint="eastAsia" w:ascii="宋体" w:hAnsi="宋体" w:cs="宋体"/>
          <w:b/>
          <w:color w:val="000000"/>
          <w:sz w:val="24"/>
          <w:lang w:eastAsia="zh-CN"/>
        </w:rPr>
        <w:t>南京卓诚工程造价咨询有限公司</w:t>
      </w:r>
    </w:p>
    <w:p>
      <w:pPr>
        <w:adjustRightInd w:val="0"/>
        <w:snapToGrid w:val="0"/>
        <w:spacing w:line="276" w:lineRule="auto"/>
        <w:ind w:firstLine="482" w:firstLineChars="200"/>
        <w:rPr>
          <w:rFonts w:ascii="宋体" w:hAnsi="宋体" w:cs="宋体"/>
          <w:b/>
          <w:color w:val="000000"/>
          <w:sz w:val="24"/>
        </w:rPr>
      </w:pPr>
      <w:r>
        <w:rPr>
          <w:rFonts w:hint="eastAsia" w:ascii="宋体" w:hAnsi="宋体" w:cs="宋体"/>
          <w:b/>
          <w:color w:val="000000"/>
          <w:sz w:val="24"/>
        </w:rPr>
        <w:t xml:space="preserve">开户行: </w:t>
      </w:r>
      <w:r>
        <w:rPr>
          <w:rFonts w:hint="eastAsia" w:ascii="宋体" w:hAnsi="宋体" w:cs="宋体"/>
          <w:b/>
          <w:color w:val="000000"/>
          <w:sz w:val="24"/>
          <w:lang w:eastAsia="zh-CN"/>
        </w:rPr>
        <w:t>建行南京珍珠桥</w:t>
      </w:r>
      <w:r>
        <w:rPr>
          <w:rFonts w:hint="eastAsia" w:ascii="宋体" w:hAnsi="宋体" w:cs="宋体"/>
          <w:b/>
          <w:color w:val="000000"/>
          <w:sz w:val="24"/>
        </w:rPr>
        <w:t xml:space="preserve">支行    </w:t>
      </w:r>
    </w:p>
    <w:p>
      <w:pPr>
        <w:adjustRightInd w:val="0"/>
        <w:snapToGrid w:val="0"/>
        <w:spacing w:line="276" w:lineRule="auto"/>
        <w:ind w:firstLine="482" w:firstLineChars="200"/>
        <w:rPr>
          <w:rFonts w:hint="eastAsia" w:ascii="宋体" w:hAnsi="宋体" w:eastAsia="宋体" w:cs="宋体"/>
          <w:b/>
          <w:color w:val="000000"/>
          <w:sz w:val="24"/>
          <w:lang w:val="en-US" w:eastAsia="zh-CN"/>
        </w:rPr>
      </w:pPr>
      <w:r>
        <w:rPr>
          <w:rFonts w:hint="eastAsia" w:ascii="宋体" w:hAnsi="宋体" w:cs="宋体"/>
          <w:b/>
          <w:color w:val="000000"/>
          <w:sz w:val="24"/>
        </w:rPr>
        <w:t xml:space="preserve">账号: </w:t>
      </w:r>
      <w:r>
        <w:rPr>
          <w:rFonts w:hint="eastAsia" w:ascii="宋体" w:hAnsi="宋体" w:cs="宋体"/>
          <w:b/>
          <w:color w:val="000000"/>
          <w:sz w:val="24"/>
          <w:lang w:val="en-US" w:eastAsia="zh-CN"/>
        </w:rPr>
        <w:t>3200 1596 3380 5250 1028</w:t>
      </w:r>
    </w:p>
    <w:p>
      <w:pPr>
        <w:numPr>
          <w:ilvl w:val="0"/>
          <w:numId w:val="2"/>
        </w:numPr>
        <w:autoSpaceDE w:val="0"/>
        <w:autoSpaceDN w:val="0"/>
        <w:adjustRightInd w:val="0"/>
        <w:snapToGrid w:val="0"/>
        <w:spacing w:line="276" w:lineRule="auto"/>
        <w:ind w:firstLine="420"/>
        <w:rPr>
          <w:rFonts w:ascii="宋体" w:hAnsi="宋体" w:cs="宋体"/>
          <w:b/>
          <w:sz w:val="24"/>
          <w:lang w:val="zh-CN"/>
        </w:rPr>
      </w:pPr>
      <w:r>
        <w:rPr>
          <w:rFonts w:hint="eastAsia" w:ascii="宋体" w:hAnsi="宋体" w:cs="宋体"/>
          <w:b/>
          <w:sz w:val="24"/>
          <w:lang w:val="zh-CN"/>
        </w:rPr>
        <w:t>响应文件编制</w:t>
      </w:r>
    </w:p>
    <w:p>
      <w:pPr>
        <w:autoSpaceDE w:val="0"/>
        <w:autoSpaceDN w:val="0"/>
        <w:adjustRightInd w:val="0"/>
        <w:snapToGrid w:val="0"/>
        <w:spacing w:line="276" w:lineRule="auto"/>
        <w:ind w:left="420"/>
        <w:rPr>
          <w:rFonts w:ascii="宋体" w:hAnsi="宋体" w:cs="宋体"/>
          <w:b/>
          <w:bCs/>
          <w:sz w:val="24"/>
          <w:lang w:val="zh-CN"/>
        </w:rPr>
      </w:pPr>
      <w:r>
        <w:rPr>
          <w:rFonts w:hint="eastAsia" w:ascii="宋体" w:hAnsi="宋体" w:cs="宋体"/>
          <w:bCs/>
          <w:sz w:val="24"/>
          <w:lang w:val="zh-CN"/>
        </w:rPr>
        <w:t>5、供应商应当按照磋商文件的要求编制响应文件，并对其提交的响应文件真实性、合法性承担法律责任。</w:t>
      </w:r>
    </w:p>
    <w:p>
      <w:pPr>
        <w:autoSpaceDE w:val="0"/>
        <w:autoSpaceDN w:val="0"/>
        <w:adjustRightInd w:val="0"/>
        <w:snapToGrid w:val="0"/>
        <w:spacing w:line="276" w:lineRule="auto"/>
        <w:ind w:firstLine="420"/>
        <w:rPr>
          <w:rFonts w:ascii="宋体" w:hAnsi="宋体" w:cs="宋体"/>
          <w:b/>
          <w:bCs/>
          <w:sz w:val="24"/>
          <w:lang w:val="zh-CN"/>
        </w:rPr>
      </w:pPr>
      <w:r>
        <w:rPr>
          <w:rFonts w:hint="eastAsia" w:ascii="宋体" w:hAnsi="宋体" w:cs="宋体"/>
          <w:b/>
          <w:bCs/>
          <w:sz w:val="24"/>
          <w:lang w:val="zh-CN"/>
        </w:rPr>
        <w:t>6、响应文件的语言、计量单位、货币和编制</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.1 供应商提交的磋商响应文件、技术文件和资料，包括图纸中的说明，以及供应商与南京卓诚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.2 供应商所使用的计量单位应为国家法定计量单位。</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.3 供应商应用人民币报价。</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.4 磋商响应文件应字迹清楚、内容齐全、不得涂改。如有修改，修改处须有供应商公章或磋商专用章和法定代表人或其授权磋商代表签字。</w:t>
      </w:r>
    </w:p>
    <w:p>
      <w:pPr>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.5 磋商响应文件应按照竞争性磋商文件规定的顺序，统一用A4规格幅面打印、装订成册并编制目录，由于编排混乱导致响应文件被误读或查找不到，责任由供应商承担。</w:t>
      </w:r>
    </w:p>
    <w:p>
      <w:pPr>
        <w:spacing w:line="276" w:lineRule="auto"/>
        <w:ind w:firstLine="420"/>
        <w:rPr>
          <w:rFonts w:ascii="宋体" w:hAnsi="宋体" w:cs="宋体"/>
          <w:sz w:val="24"/>
          <w:lang w:val="zh-CN"/>
        </w:rPr>
      </w:pPr>
      <w:r>
        <w:rPr>
          <w:rFonts w:hint="eastAsia" w:ascii="宋体" w:hAnsi="宋体" w:cs="宋体"/>
          <w:sz w:val="24"/>
          <w:lang w:val="zh-CN"/>
        </w:rPr>
        <w:t>6.6响应文件应逐页编码，不得跳页（包括但不限于授权、证明材料、声明及产品介绍、彩页等）。</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6</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 xml:space="preserve"> 供应商应在磋商响应文件中写清相应的项目编号、项目名称、供应商全称、地址、电话、传真等。</w:t>
      </w:r>
    </w:p>
    <w:p>
      <w:pPr>
        <w:autoSpaceDE w:val="0"/>
        <w:autoSpaceDN w:val="0"/>
        <w:adjustRightInd w:val="0"/>
        <w:snapToGrid w:val="0"/>
        <w:spacing w:line="276" w:lineRule="auto"/>
        <w:ind w:firstLine="420"/>
        <w:rPr>
          <w:rFonts w:ascii="宋体" w:hAnsi="宋体" w:cs="宋体"/>
          <w:b/>
          <w:bCs/>
          <w:sz w:val="24"/>
          <w:lang w:val="zh-CN"/>
        </w:rPr>
      </w:pPr>
      <w:r>
        <w:rPr>
          <w:rFonts w:hint="eastAsia" w:ascii="宋体" w:hAnsi="宋体" w:cs="宋体"/>
          <w:b/>
          <w:bCs/>
          <w:sz w:val="24"/>
        </w:rPr>
        <w:t>7</w:t>
      </w:r>
      <w:r>
        <w:rPr>
          <w:rFonts w:hint="eastAsia" w:ascii="宋体" w:hAnsi="宋体" w:cs="宋体"/>
          <w:b/>
          <w:bCs/>
          <w:sz w:val="24"/>
          <w:lang w:val="zh-CN"/>
        </w:rPr>
        <w:t>、磋商响应文件的组成</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7</w:t>
      </w:r>
      <w:r>
        <w:rPr>
          <w:rFonts w:hint="eastAsia" w:ascii="宋体" w:hAnsi="宋体" w:cs="宋体"/>
          <w:sz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bCs/>
          <w:sz w:val="24"/>
          <w:lang w:val="zh-CN"/>
        </w:rPr>
        <w:t xml:space="preserve">7.2 </w:t>
      </w:r>
      <w:r>
        <w:rPr>
          <w:rFonts w:hint="eastAsia" w:ascii="宋体" w:hAnsi="宋体" w:cs="宋体"/>
          <w:b/>
          <w:sz w:val="24"/>
          <w:lang w:val="zh-CN"/>
        </w:rPr>
        <w:t>响应文件的商务部分。</w:t>
      </w:r>
      <w:r>
        <w:rPr>
          <w:rFonts w:hint="eastAsia" w:ascii="宋体" w:hAnsi="宋体" w:cs="宋体"/>
          <w:bCs/>
          <w:sz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lang w:val="zh-CN"/>
        </w:rPr>
        <w:t>其中加</w:t>
      </w:r>
      <w:r>
        <w:rPr>
          <w:rFonts w:hint="eastAsia" w:ascii="宋体" w:hAnsi="宋体" w:eastAsia="宋体" w:cs="宋体"/>
          <w:sz w:val="24"/>
          <w:lang w:val="zh-CN"/>
        </w:rPr>
        <w:t>★</w:t>
      </w:r>
      <w:r>
        <w:rPr>
          <w:rFonts w:hint="eastAsia" w:ascii="宋体" w:hAnsi="宋体" w:cs="宋体"/>
          <w:sz w:val="24"/>
          <w:lang w:val="zh-CN"/>
        </w:rPr>
        <w:t>项目不得有缺失或无效。</w:t>
      </w:r>
    </w:p>
    <w:p>
      <w:pPr>
        <w:autoSpaceDE w:val="0"/>
        <w:autoSpaceDN w:val="0"/>
        <w:adjustRightInd w:val="0"/>
        <w:spacing w:line="276" w:lineRule="auto"/>
        <w:ind w:firstLine="420"/>
        <w:jc w:val="left"/>
        <w:rPr>
          <w:rFonts w:ascii="宋体" w:hAnsi="宋体" w:cs="宋体"/>
          <w:sz w:val="24"/>
          <w:lang w:val="zh-CN"/>
        </w:rPr>
      </w:pPr>
      <w:r>
        <w:rPr>
          <w:rFonts w:hint="eastAsia" w:ascii="宋体" w:hAnsi="宋体" w:cs="宋体"/>
          <w:sz w:val="24"/>
          <w:lang w:val="zh-CN"/>
        </w:rPr>
        <w:t>（1）</w:t>
      </w:r>
      <w:r>
        <w:rPr>
          <w:rFonts w:hint="eastAsia" w:ascii="宋体" w:hAnsi="宋体" w:eastAsia="宋体" w:cs="宋体"/>
          <w:sz w:val="24"/>
          <w:lang w:val="zh-CN"/>
        </w:rPr>
        <w:t>★</w:t>
      </w:r>
      <w:r>
        <w:rPr>
          <w:rFonts w:hint="eastAsia" w:ascii="宋体" w:hAnsi="宋体" w:cs="宋体"/>
          <w:sz w:val="24"/>
          <w:lang w:val="zh-CN"/>
        </w:rPr>
        <w:t xml:space="preserve"> 磋商申请及声明；</w:t>
      </w:r>
    </w:p>
    <w:p>
      <w:pPr>
        <w:widowControl/>
        <w:adjustRightInd w:val="0"/>
        <w:spacing w:line="276" w:lineRule="auto"/>
        <w:ind w:firstLine="420"/>
        <w:jc w:val="left"/>
        <w:rPr>
          <w:rFonts w:ascii="宋体" w:hAnsi="宋体" w:cs="宋体"/>
          <w:kern w:val="0"/>
          <w:sz w:val="24"/>
          <w:lang w:val="zh-CN"/>
        </w:rPr>
      </w:pPr>
      <w:r>
        <w:rPr>
          <w:rFonts w:hint="eastAsia" w:ascii="宋体" w:hAnsi="宋体" w:cs="宋体"/>
          <w:kern w:val="0"/>
          <w:sz w:val="24"/>
          <w:lang w:val="zh-CN"/>
        </w:rPr>
        <w:t>（2）★法定代表人授权委托书及委托代理人的身份证明文件的复印件；</w:t>
      </w:r>
    </w:p>
    <w:p>
      <w:pPr>
        <w:autoSpaceDE w:val="0"/>
        <w:autoSpaceDN w:val="0"/>
        <w:adjustRightInd w:val="0"/>
        <w:spacing w:line="276" w:lineRule="auto"/>
        <w:ind w:firstLine="42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w:t>
      </w:r>
      <w:r>
        <w:rPr>
          <w:rFonts w:hint="eastAsia" w:ascii="宋体" w:hAnsi="宋体" w:eastAsia="宋体" w:cs="宋体"/>
          <w:kern w:val="0"/>
          <w:sz w:val="24"/>
          <w:lang w:val="zh-CN"/>
        </w:rPr>
        <w:t>南京市政府采购供应商信用记录表</w:t>
      </w:r>
      <w:r>
        <w:rPr>
          <w:rFonts w:hint="eastAsia" w:ascii="宋体" w:hAnsi="宋体" w:eastAsia="宋体" w:cs="宋体"/>
          <w:kern w:val="0"/>
          <w:sz w:val="24"/>
          <w:lang w:val="zh-CN" w:eastAsia="zh-CN"/>
        </w:rPr>
        <w:t>暨信用承诺表</w:t>
      </w:r>
      <w:r>
        <w:rPr>
          <w:rFonts w:hint="eastAsia" w:ascii="宋体" w:hAnsi="宋体" w:cs="宋体"/>
          <w:sz w:val="24"/>
          <w:lang w:val="zh-CN"/>
        </w:rPr>
        <w:t>；</w:t>
      </w:r>
    </w:p>
    <w:p>
      <w:pPr>
        <w:widowControl/>
        <w:adjustRightInd w:val="0"/>
        <w:spacing w:line="276" w:lineRule="auto"/>
        <w:ind w:firstLine="420"/>
        <w:jc w:val="left"/>
        <w:rPr>
          <w:rFonts w:ascii="宋体" w:hAnsi="宋体" w:cs="宋体"/>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）★《商务条款偏离表</w:t>
      </w:r>
      <w:r>
        <w:rPr>
          <w:rFonts w:hint="eastAsia" w:ascii="宋体" w:hAnsi="宋体" w:cs="宋体"/>
          <w:sz w:val="24"/>
          <w:lang w:val="zh-CN"/>
        </w:rPr>
        <w:t>》；</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）合同草案条款</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）供应商认为需要提供的其他资格证明文件和商务资料。</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bCs/>
          <w:sz w:val="24"/>
        </w:rPr>
        <w:t>7</w:t>
      </w:r>
      <w:r>
        <w:rPr>
          <w:rFonts w:hint="eastAsia" w:ascii="宋体" w:hAnsi="宋体" w:cs="宋体"/>
          <w:bCs/>
          <w:sz w:val="24"/>
          <w:lang w:val="zh-CN"/>
        </w:rPr>
        <w:t>.</w:t>
      </w:r>
      <w:r>
        <w:rPr>
          <w:rFonts w:hint="eastAsia" w:ascii="宋体" w:hAnsi="宋体" w:cs="宋体"/>
          <w:bCs/>
          <w:sz w:val="24"/>
        </w:rPr>
        <w:t>3</w:t>
      </w:r>
      <w:r>
        <w:rPr>
          <w:rFonts w:hint="eastAsia" w:ascii="宋体" w:hAnsi="宋体" w:cs="宋体"/>
          <w:bCs/>
          <w:sz w:val="24"/>
          <w:lang w:val="zh-CN"/>
        </w:rPr>
        <w:t xml:space="preserve"> </w:t>
      </w:r>
      <w:r>
        <w:rPr>
          <w:rFonts w:hint="eastAsia" w:ascii="宋体" w:hAnsi="宋体" w:cs="宋体"/>
          <w:b/>
          <w:bCs/>
          <w:sz w:val="24"/>
          <w:lang w:val="zh-CN"/>
        </w:rPr>
        <w:t>响应文件的技术部分。</w:t>
      </w:r>
      <w:r>
        <w:rPr>
          <w:rFonts w:hint="eastAsia" w:ascii="宋体" w:hAnsi="宋体" w:cs="宋体"/>
          <w:sz w:val="24"/>
          <w:lang w:val="zh-CN"/>
        </w:rPr>
        <w:t>技术部分是证明</w:t>
      </w:r>
      <w:r>
        <w:rPr>
          <w:rFonts w:hint="eastAsia" w:ascii="宋体" w:hAnsi="宋体" w:cs="宋体"/>
          <w:sz w:val="24"/>
        </w:rPr>
        <w:t>供应商提供的服务是合格的、并符合竞争性磋商文件要求的证明文件，以及</w:t>
      </w:r>
      <w:r>
        <w:rPr>
          <w:rFonts w:hint="eastAsia" w:ascii="宋体" w:hAnsi="宋体" w:cs="宋体"/>
          <w:sz w:val="24"/>
          <w:lang w:val="zh-CN"/>
        </w:rPr>
        <w:t>对服务的详细说明，这些文件可以是文字资料、图纸和数据等。提供的服务如与竞争性磋商文件要求有不符之处，应说明其差别之所在。包括但不限于下列文件，其中加★项目不得有缺失或无效。</w:t>
      </w:r>
    </w:p>
    <w:p>
      <w:pPr>
        <w:autoSpaceDE w:val="0"/>
        <w:autoSpaceDN w:val="0"/>
        <w:adjustRightInd w:val="0"/>
        <w:snapToGrid w:val="0"/>
        <w:spacing w:line="276" w:lineRule="auto"/>
        <w:ind w:firstLine="420"/>
        <w:rPr>
          <w:rFonts w:ascii="宋体" w:hAnsi="宋体" w:cs="宋体"/>
          <w:b/>
          <w:color w:val="000000"/>
          <w:sz w:val="24"/>
          <w:lang w:val="zh-CN"/>
        </w:rPr>
      </w:pPr>
      <w:r>
        <w:rPr>
          <w:rFonts w:hint="eastAsia" w:ascii="宋体" w:hAnsi="宋体" w:cs="宋体"/>
          <w:color w:val="000000"/>
          <w:kern w:val="0"/>
          <w:sz w:val="24"/>
          <w:lang w:val="zh-CN"/>
        </w:rPr>
        <w:t>（1）</w:t>
      </w:r>
      <w:r>
        <w:rPr>
          <w:rFonts w:hint="eastAsia" w:ascii="宋体" w:hAnsi="宋体" w:cs="宋体"/>
          <w:sz w:val="24"/>
          <w:lang w:val="zh-CN"/>
        </w:rPr>
        <w:t>★</w:t>
      </w:r>
      <w:r>
        <w:rPr>
          <w:rFonts w:hint="eastAsia" w:ascii="宋体" w:hAnsi="宋体" w:cs="宋体"/>
          <w:b/>
          <w:color w:val="000000"/>
          <w:sz w:val="24"/>
          <w:lang w:val="zh-CN"/>
        </w:rPr>
        <w:t>《技术条款偏离表》；</w:t>
      </w:r>
    </w:p>
    <w:p>
      <w:pPr>
        <w:autoSpaceDE w:val="0"/>
        <w:autoSpaceDN w:val="0"/>
        <w:adjustRightInd w:val="0"/>
        <w:snapToGrid w:val="0"/>
        <w:spacing w:line="276" w:lineRule="auto"/>
        <w:ind w:firstLine="420"/>
        <w:rPr>
          <w:rFonts w:ascii="宋体" w:hAnsi="宋体" w:cs="宋体"/>
          <w:b/>
          <w:color w:val="000000"/>
          <w:sz w:val="24"/>
          <w:lang w:val="zh-CN"/>
        </w:rPr>
      </w:pPr>
      <w:r>
        <w:rPr>
          <w:rFonts w:hint="eastAsia" w:ascii="宋体" w:hAnsi="宋体" w:cs="宋体"/>
          <w:color w:val="000000"/>
          <w:sz w:val="24"/>
          <w:lang w:val="zh-CN"/>
        </w:rPr>
        <w:t>（2）</w:t>
      </w:r>
      <w:r>
        <w:rPr>
          <w:rFonts w:hint="eastAsia" w:ascii="宋体" w:hAnsi="宋体" w:cs="宋体"/>
          <w:sz w:val="24"/>
          <w:lang w:val="zh-CN"/>
        </w:rPr>
        <w:t>项目实施方案；</w:t>
      </w:r>
    </w:p>
    <w:p>
      <w:pPr>
        <w:widowControl/>
        <w:adjustRightInd w:val="0"/>
        <w:snapToGrid w:val="0"/>
        <w:spacing w:line="276"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w:t>
      </w:r>
      <w:r>
        <w:rPr>
          <w:rFonts w:hint="eastAsia" w:ascii="宋体" w:hAnsi="宋体" w:cs="宋体"/>
          <w:b/>
          <w:color w:val="000000"/>
          <w:kern w:val="0"/>
          <w:sz w:val="24"/>
          <w:lang w:val="zh-CN"/>
        </w:rPr>
        <w:t>服务与承</w:t>
      </w:r>
      <w:r>
        <w:rPr>
          <w:rFonts w:hint="eastAsia" w:ascii="宋体" w:hAnsi="宋体" w:cs="宋体"/>
          <w:b/>
          <w:color w:val="000000"/>
          <w:kern w:val="0"/>
          <w:sz w:val="24"/>
          <w:highlight w:val="none"/>
          <w:lang w:val="zh-CN"/>
        </w:rPr>
        <w:t>诺</w:t>
      </w:r>
    </w:p>
    <w:p>
      <w:pPr>
        <w:widowControl/>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sz w:val="24"/>
        </w:rPr>
        <w:t>（4）供应商认为需要</w:t>
      </w:r>
      <w:r>
        <w:rPr>
          <w:rFonts w:hint="eastAsia" w:ascii="宋体" w:hAnsi="宋体" w:cs="宋体"/>
          <w:color w:val="000000"/>
          <w:kern w:val="0"/>
          <w:sz w:val="24"/>
          <w:lang w:val="zh-CN"/>
        </w:rPr>
        <w:t>提供的其他技术资料。</w:t>
      </w:r>
    </w:p>
    <w:p>
      <w:pPr>
        <w:autoSpaceDE w:val="0"/>
        <w:autoSpaceDN w:val="0"/>
        <w:adjustRightInd w:val="0"/>
        <w:spacing w:line="276" w:lineRule="auto"/>
        <w:ind w:firstLine="420"/>
        <w:rPr>
          <w:rFonts w:ascii="宋体" w:hAnsi="宋体" w:cs="宋体"/>
          <w:b/>
          <w:color w:val="000000"/>
          <w:sz w:val="24"/>
          <w:lang w:val="zh-CN"/>
        </w:rPr>
      </w:pPr>
      <w:r>
        <w:rPr>
          <w:rFonts w:hint="eastAsia" w:ascii="宋体" w:hAnsi="宋体" w:cs="宋体"/>
          <w:color w:val="000000"/>
          <w:sz w:val="24"/>
        </w:rPr>
        <w:t>7</w:t>
      </w:r>
      <w:r>
        <w:rPr>
          <w:rFonts w:hint="eastAsia" w:ascii="宋体" w:hAnsi="宋体" w:cs="宋体"/>
          <w:color w:val="000000"/>
          <w:sz w:val="24"/>
          <w:lang w:val="zh-CN"/>
        </w:rPr>
        <w:t>.</w:t>
      </w:r>
      <w:r>
        <w:rPr>
          <w:rFonts w:hint="eastAsia" w:ascii="宋体" w:hAnsi="宋体" w:cs="宋体"/>
          <w:color w:val="000000"/>
          <w:sz w:val="24"/>
        </w:rPr>
        <w:t>4</w:t>
      </w:r>
      <w:r>
        <w:rPr>
          <w:rFonts w:hint="eastAsia" w:ascii="宋体" w:hAnsi="宋体" w:cs="宋体"/>
          <w:color w:val="000000"/>
          <w:sz w:val="24"/>
          <w:lang w:val="zh-CN"/>
        </w:rPr>
        <w:t xml:space="preserve"> </w:t>
      </w:r>
      <w:r>
        <w:rPr>
          <w:rFonts w:hint="eastAsia" w:ascii="宋体" w:hAnsi="宋体" w:cs="宋体"/>
          <w:b/>
          <w:color w:val="000000"/>
          <w:sz w:val="24"/>
          <w:lang w:val="zh-CN"/>
        </w:rPr>
        <w:t>磋商响应文件的价格部分</w:t>
      </w:r>
    </w:p>
    <w:p>
      <w:pPr>
        <w:autoSpaceDE w:val="0"/>
        <w:autoSpaceDN w:val="0"/>
        <w:adjustRightInd w:val="0"/>
        <w:spacing w:line="276" w:lineRule="auto"/>
        <w:ind w:firstLine="420"/>
        <w:rPr>
          <w:rFonts w:ascii="宋体" w:hAnsi="宋体" w:cs="宋体"/>
          <w:color w:val="000000"/>
          <w:sz w:val="24"/>
          <w:lang w:val="zh-CN"/>
        </w:rPr>
      </w:pPr>
      <w:r>
        <w:rPr>
          <w:rFonts w:hint="eastAsia" w:ascii="宋体" w:hAnsi="宋体" w:cs="宋体"/>
          <w:color w:val="000000"/>
          <w:sz w:val="24"/>
          <w:lang w:val="zh-CN"/>
        </w:rPr>
        <w:t>（1）价格部分是对货物和服务价格构成的说明，磋商文件如没有特别说明的话，对每一项货物和服务仅接受一个价格。</w:t>
      </w:r>
    </w:p>
    <w:p>
      <w:pPr>
        <w:autoSpaceDE w:val="0"/>
        <w:autoSpaceDN w:val="0"/>
        <w:adjustRightInd w:val="0"/>
        <w:spacing w:line="276" w:lineRule="auto"/>
        <w:ind w:firstLine="420"/>
        <w:rPr>
          <w:rFonts w:ascii="宋体" w:hAnsi="宋体" w:cs="宋体"/>
          <w:color w:val="000000"/>
          <w:sz w:val="24"/>
          <w:lang w:val="zh-CN"/>
        </w:rPr>
      </w:pPr>
      <w:r>
        <w:rPr>
          <w:rFonts w:hint="eastAsia" w:ascii="宋体" w:hAnsi="宋体" w:cs="宋体"/>
          <w:color w:val="000000"/>
          <w:sz w:val="24"/>
          <w:lang w:val="zh-CN"/>
        </w:rPr>
        <w:t>（2）报价应包含完成本货物和服务项目发生的所有含税费用、支付给员工的工资和国家强制缴纳的各种社会保障资金，以及供应商认为需要的其他费用等。</w:t>
      </w:r>
    </w:p>
    <w:p>
      <w:pPr>
        <w:autoSpaceDE w:val="0"/>
        <w:autoSpaceDN w:val="0"/>
        <w:adjustRightInd w:val="0"/>
        <w:spacing w:line="276" w:lineRule="auto"/>
        <w:ind w:firstLine="420"/>
        <w:rPr>
          <w:rFonts w:ascii="宋体" w:hAnsi="宋体" w:cs="宋体"/>
          <w:color w:val="000000"/>
          <w:sz w:val="24"/>
          <w:lang w:val="zh-CN"/>
        </w:rPr>
      </w:pPr>
      <w:r>
        <w:rPr>
          <w:rFonts w:hint="eastAsia" w:ascii="宋体" w:hAnsi="宋体" w:cs="宋体"/>
          <w:color w:val="000000"/>
          <w:sz w:val="24"/>
          <w:lang w:val="zh-CN"/>
        </w:rPr>
        <w:t>（3）供应商应充分考虑到市场价格变动，以及项目实施过程中的不可预见因素，一旦成交，总价格不变。如果有漏项，视同让利。</w:t>
      </w:r>
    </w:p>
    <w:p>
      <w:pPr>
        <w:autoSpaceDE w:val="0"/>
        <w:autoSpaceDN w:val="0"/>
        <w:adjustRightInd w:val="0"/>
        <w:spacing w:line="276" w:lineRule="auto"/>
        <w:ind w:firstLine="420"/>
        <w:rPr>
          <w:rFonts w:ascii="宋体" w:hAnsi="宋体" w:cs="宋体"/>
          <w:color w:val="000000"/>
          <w:sz w:val="24"/>
          <w:lang w:val="zh-CN"/>
        </w:rPr>
      </w:pPr>
      <w:r>
        <w:rPr>
          <w:rFonts w:hint="eastAsia" w:ascii="宋体" w:hAnsi="宋体" w:cs="宋体"/>
          <w:color w:val="000000"/>
          <w:sz w:val="24"/>
          <w:lang w:val="zh-CN"/>
        </w:rPr>
        <w:t>（4）经磋商后，如果成交价高于或低于供应商在响应文件首次报价的，分项报价同比例调整。</w:t>
      </w:r>
    </w:p>
    <w:p>
      <w:pPr>
        <w:autoSpaceDE w:val="0"/>
        <w:autoSpaceDN w:val="0"/>
        <w:adjustRightInd w:val="0"/>
        <w:spacing w:line="276" w:lineRule="auto"/>
        <w:ind w:firstLine="420"/>
        <w:rPr>
          <w:rFonts w:ascii="宋体" w:hAnsi="宋体" w:cs="宋体"/>
          <w:color w:val="000000"/>
          <w:sz w:val="24"/>
          <w:lang w:val="zh-CN"/>
        </w:rPr>
      </w:pPr>
      <w:r>
        <w:rPr>
          <w:rFonts w:hint="eastAsia" w:ascii="宋体" w:hAnsi="宋体" w:cs="宋体"/>
          <w:color w:val="000000"/>
          <w:sz w:val="24"/>
        </w:rPr>
        <w:t>7</w:t>
      </w:r>
      <w:r>
        <w:rPr>
          <w:rFonts w:hint="eastAsia" w:ascii="宋体" w:hAnsi="宋体" w:cs="宋体"/>
          <w:color w:val="000000"/>
          <w:sz w:val="24"/>
          <w:lang w:val="zh-CN"/>
        </w:rPr>
        <w:t>.</w:t>
      </w:r>
      <w:r>
        <w:rPr>
          <w:rFonts w:hint="eastAsia" w:ascii="宋体" w:hAnsi="宋体" w:cs="宋体"/>
          <w:color w:val="000000"/>
          <w:sz w:val="24"/>
        </w:rPr>
        <w:t>5</w:t>
      </w:r>
      <w:r>
        <w:rPr>
          <w:rFonts w:hint="eastAsia" w:ascii="宋体" w:hAnsi="宋体" w:cs="宋体"/>
          <w:color w:val="000000"/>
          <w:sz w:val="24"/>
          <w:lang w:val="zh-CN"/>
        </w:rPr>
        <w:t xml:space="preserve"> </w:t>
      </w:r>
      <w:r>
        <w:rPr>
          <w:rFonts w:hint="eastAsia" w:ascii="宋体" w:hAnsi="宋体" w:cs="宋体"/>
          <w:b/>
          <w:color w:val="000000"/>
          <w:sz w:val="24"/>
          <w:lang w:val="zh-CN"/>
        </w:rPr>
        <w:t>磋商响应文件的其他部分。</w:t>
      </w:r>
      <w:r>
        <w:rPr>
          <w:rFonts w:hint="eastAsia" w:ascii="宋体" w:hAnsi="宋体" w:cs="宋体"/>
          <w:color w:val="000000"/>
          <w:sz w:val="24"/>
          <w:lang w:val="zh-CN"/>
        </w:rPr>
        <w:t>其他部分由供应商根据编制磋商响应文件需要提供的其他相关文件。</w:t>
      </w:r>
    </w:p>
    <w:p>
      <w:pPr>
        <w:autoSpaceDE w:val="0"/>
        <w:autoSpaceDN w:val="0"/>
        <w:adjustRightInd w:val="0"/>
        <w:snapToGrid w:val="0"/>
        <w:spacing w:line="276" w:lineRule="auto"/>
        <w:ind w:firstLine="420"/>
        <w:outlineLvl w:val="0"/>
        <w:rPr>
          <w:rFonts w:ascii="宋体" w:hAnsi="宋体" w:cs="宋体"/>
          <w:b/>
          <w:bCs/>
          <w:sz w:val="24"/>
          <w:lang w:val="zh-CN"/>
        </w:rPr>
      </w:pPr>
      <w:r>
        <w:rPr>
          <w:rFonts w:hint="eastAsia" w:ascii="宋体" w:hAnsi="宋体" w:cs="宋体"/>
          <w:b/>
          <w:bCs/>
          <w:sz w:val="24"/>
          <w:lang w:val="zh-CN"/>
        </w:rPr>
        <w:t>三、响应文件签署与提交</w:t>
      </w:r>
    </w:p>
    <w:p>
      <w:pPr>
        <w:tabs>
          <w:tab w:val="left" w:pos="5355"/>
        </w:tabs>
        <w:autoSpaceDE w:val="0"/>
        <w:autoSpaceDN w:val="0"/>
        <w:adjustRightInd w:val="0"/>
        <w:snapToGrid w:val="0"/>
        <w:spacing w:line="276" w:lineRule="auto"/>
        <w:ind w:firstLine="420"/>
        <w:rPr>
          <w:rFonts w:ascii="宋体" w:hAnsi="宋体" w:cs="宋体"/>
          <w:b/>
          <w:bCs/>
          <w:sz w:val="24"/>
          <w:lang w:val="zh-CN"/>
        </w:rPr>
      </w:pPr>
      <w:r>
        <w:rPr>
          <w:rFonts w:hint="eastAsia" w:ascii="宋体" w:hAnsi="宋体" w:cs="宋体"/>
          <w:b/>
          <w:bCs/>
          <w:sz w:val="24"/>
        </w:rPr>
        <w:t>8</w:t>
      </w:r>
      <w:r>
        <w:rPr>
          <w:rFonts w:hint="eastAsia" w:ascii="宋体" w:hAnsi="宋体" w:cs="宋体"/>
          <w:b/>
          <w:bCs/>
          <w:sz w:val="24"/>
          <w:lang w:val="zh-CN"/>
        </w:rPr>
        <w:t>、响应文件签署</w:t>
      </w:r>
    </w:p>
    <w:p>
      <w:pPr>
        <w:tabs>
          <w:tab w:val="left" w:pos="5355"/>
        </w:tabs>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8</w:t>
      </w:r>
      <w:r>
        <w:rPr>
          <w:rFonts w:hint="eastAsia" w:ascii="宋体" w:hAnsi="宋体" w:cs="宋体"/>
          <w:sz w:val="24"/>
          <w:lang w:val="zh-CN"/>
        </w:rPr>
        <w:t>.1 响应文件应由供应商法定代表人或授权代表签字，并加盖公章。</w:t>
      </w:r>
    </w:p>
    <w:p>
      <w:pPr>
        <w:tabs>
          <w:tab w:val="left" w:pos="5355"/>
        </w:tabs>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8</w:t>
      </w:r>
      <w:r>
        <w:rPr>
          <w:rFonts w:hint="eastAsia" w:ascii="宋体" w:hAnsi="宋体" w:cs="宋体"/>
          <w:sz w:val="24"/>
          <w:lang w:val="zh-CN"/>
        </w:rPr>
        <w:t>.2 供应商应当在磋商文件要求提交响应文件的截止时间前，将响应文件密封送达指定地点。</w:t>
      </w:r>
    </w:p>
    <w:p>
      <w:pPr>
        <w:tabs>
          <w:tab w:val="left" w:pos="5355"/>
        </w:tabs>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8</w:t>
      </w:r>
      <w:r>
        <w:rPr>
          <w:rFonts w:hint="eastAsia" w:ascii="宋体" w:hAnsi="宋体" w:cs="宋体"/>
          <w:sz w:val="24"/>
          <w:lang w:val="zh-CN"/>
        </w:rPr>
        <w:t>.3 有下列情形的响应文件将拒收：</w:t>
      </w:r>
    </w:p>
    <w:p>
      <w:pPr>
        <w:tabs>
          <w:tab w:val="left" w:pos="5355"/>
        </w:tabs>
        <w:autoSpaceDE w:val="0"/>
        <w:autoSpaceDN w:val="0"/>
        <w:adjustRightInd w:val="0"/>
        <w:snapToGrid w:val="0"/>
        <w:spacing w:line="276" w:lineRule="auto"/>
        <w:ind w:firstLine="960" w:firstLineChars="400"/>
        <w:rPr>
          <w:rFonts w:ascii="宋体" w:hAnsi="宋体" w:cs="宋体"/>
          <w:b/>
          <w:bCs/>
          <w:sz w:val="24"/>
        </w:rPr>
      </w:pPr>
      <w:r>
        <w:rPr>
          <w:rFonts w:hint="eastAsia" w:ascii="宋体" w:hAnsi="宋体" w:cs="宋体"/>
          <w:sz w:val="24"/>
          <w:lang w:val="zh-CN"/>
        </w:rPr>
        <w:t>在磋商文件要求提交响应文件的截止时间之后送达的等。</w:t>
      </w:r>
    </w:p>
    <w:p>
      <w:pPr>
        <w:autoSpaceDE w:val="0"/>
        <w:autoSpaceDN w:val="0"/>
        <w:adjustRightInd w:val="0"/>
        <w:snapToGrid w:val="0"/>
        <w:spacing w:line="276" w:lineRule="auto"/>
        <w:ind w:firstLine="482" w:firstLineChars="200"/>
        <w:rPr>
          <w:rFonts w:ascii="宋体" w:hAnsi="宋体" w:cs="宋体"/>
          <w:sz w:val="24"/>
          <w:lang w:val="zh-CN"/>
        </w:rPr>
      </w:pPr>
      <w:r>
        <w:rPr>
          <w:rFonts w:hint="eastAsia" w:ascii="宋体" w:hAnsi="宋体" w:cs="宋体"/>
          <w:b/>
          <w:bCs/>
          <w:sz w:val="24"/>
          <w:lang w:val="zh-CN"/>
        </w:rPr>
        <w:t>四、磋商</w:t>
      </w:r>
    </w:p>
    <w:p>
      <w:pPr>
        <w:autoSpaceDE w:val="0"/>
        <w:autoSpaceDN w:val="0"/>
        <w:adjustRightInd w:val="0"/>
        <w:snapToGrid w:val="0"/>
        <w:spacing w:line="276" w:lineRule="auto"/>
        <w:ind w:firstLine="420"/>
        <w:rPr>
          <w:rFonts w:ascii="宋体" w:hAnsi="宋体" w:cs="宋体"/>
          <w:b/>
          <w:bCs/>
          <w:sz w:val="24"/>
          <w:lang w:val="zh-CN"/>
        </w:rPr>
      </w:pPr>
      <w:r>
        <w:rPr>
          <w:rFonts w:hint="eastAsia" w:ascii="宋体" w:hAnsi="宋体" w:cs="宋体"/>
          <w:b/>
          <w:bCs/>
          <w:sz w:val="24"/>
        </w:rPr>
        <w:t>9</w:t>
      </w:r>
      <w:r>
        <w:rPr>
          <w:rFonts w:hint="eastAsia" w:ascii="宋体" w:hAnsi="宋体" w:cs="宋体"/>
          <w:b/>
          <w:bCs/>
          <w:sz w:val="24"/>
          <w:lang w:val="zh-CN"/>
        </w:rPr>
        <w:t>、磋商组织</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9</w:t>
      </w:r>
      <w:r>
        <w:rPr>
          <w:rFonts w:hint="eastAsia" w:ascii="宋体" w:hAnsi="宋体" w:cs="宋体"/>
          <w:sz w:val="24"/>
          <w:lang w:val="zh-CN"/>
        </w:rPr>
        <w:t>.1 在递交磋商响应文件时间截止后，南京卓诚在规定的时间和地点组织磋商小组分别与供应商进行磋商。</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9</w:t>
      </w:r>
      <w:r>
        <w:rPr>
          <w:rFonts w:hint="eastAsia" w:ascii="宋体" w:hAnsi="宋体" w:cs="宋体"/>
          <w:sz w:val="24"/>
          <w:lang w:val="zh-CN"/>
        </w:rPr>
        <w:t>.2 磋商工作由南京卓诚负责组织，具体磋商事务由依法组建的磋商小组负责。</w:t>
      </w:r>
    </w:p>
    <w:p>
      <w:pPr>
        <w:autoSpaceDE w:val="0"/>
        <w:autoSpaceDN w:val="0"/>
        <w:adjustRightInd w:val="0"/>
        <w:snapToGrid w:val="0"/>
        <w:spacing w:line="276" w:lineRule="auto"/>
        <w:ind w:firstLine="420"/>
        <w:rPr>
          <w:rFonts w:ascii="宋体" w:hAnsi="宋体" w:cs="宋体"/>
          <w:b/>
          <w:sz w:val="24"/>
          <w:lang w:val="zh-CN"/>
        </w:rPr>
      </w:pPr>
      <w:r>
        <w:rPr>
          <w:rFonts w:hint="eastAsia" w:ascii="宋体" w:hAnsi="宋体" w:cs="宋体"/>
          <w:b/>
          <w:sz w:val="24"/>
        </w:rPr>
        <w:t>10</w:t>
      </w:r>
      <w:r>
        <w:rPr>
          <w:rFonts w:hint="eastAsia" w:ascii="宋体" w:hAnsi="宋体" w:cs="宋体"/>
          <w:b/>
          <w:sz w:val="24"/>
          <w:lang w:val="zh-CN"/>
        </w:rPr>
        <w:t>、磋商程序</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10</w:t>
      </w:r>
      <w:r>
        <w:rPr>
          <w:rFonts w:hint="eastAsia" w:ascii="宋体" w:hAnsi="宋体" w:cs="宋体"/>
          <w:sz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10</w:t>
      </w:r>
      <w:r>
        <w:rPr>
          <w:rFonts w:hint="eastAsia" w:ascii="宋体" w:hAnsi="宋体" w:cs="宋体"/>
          <w:sz w:val="24"/>
          <w:lang w:val="zh-CN"/>
        </w:rPr>
        <w:t>.2 磋商小组所有成员集中与单一供应商分别进行磋商，所有参加磋商的供应商均有同等的磋商机会。</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10</w:t>
      </w:r>
      <w:r>
        <w:rPr>
          <w:rFonts w:hint="eastAsia" w:ascii="宋体" w:hAnsi="宋体" w:cs="宋体"/>
          <w:sz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10</w:t>
      </w:r>
      <w:r>
        <w:rPr>
          <w:rFonts w:hint="eastAsia" w:ascii="宋体" w:hAnsi="宋体" w:cs="宋体"/>
          <w:sz w:val="24"/>
          <w:lang w:val="zh-CN"/>
        </w:rPr>
        <w:t>.4 如磋商文件有实质性变动的，供应商应当按照磋商文件的变动情况和磋商小组的要求提交响应（或补充）文件，应由其法定代表人或授权代表签字或者加盖公章。</w:t>
      </w:r>
    </w:p>
    <w:p>
      <w:pPr>
        <w:snapToGrid w:val="0"/>
        <w:spacing w:line="276" w:lineRule="auto"/>
        <w:ind w:firstLine="480" w:firstLineChars="200"/>
        <w:rPr>
          <w:rFonts w:ascii="宋体" w:hAnsi="宋体" w:cs="宋体"/>
          <w:sz w:val="24"/>
          <w:lang w:val="zh-CN"/>
        </w:rPr>
      </w:pPr>
      <w:r>
        <w:rPr>
          <w:rFonts w:hint="eastAsia" w:ascii="宋体" w:hAnsi="宋体" w:cs="宋体"/>
          <w:sz w:val="24"/>
        </w:rPr>
        <w:t>10</w:t>
      </w:r>
      <w:r>
        <w:rPr>
          <w:rFonts w:hint="eastAsia" w:ascii="宋体" w:hAnsi="宋体" w:cs="宋体"/>
          <w:sz w:val="24"/>
          <w:lang w:val="zh-CN"/>
        </w:rPr>
        <w:t>.5 磋商结束后，磋商小组将要求所有继续参加磋商的供应商在规定时间内提交最后报价。最后报价由其法定代表人或授权代表签字或者加盖公章，最后报价是供应商响应文件的有效组成部分。</w:t>
      </w:r>
    </w:p>
    <w:p>
      <w:pPr>
        <w:snapToGrid w:val="0"/>
        <w:spacing w:line="276" w:lineRule="auto"/>
        <w:ind w:firstLine="480" w:firstLineChars="200"/>
        <w:rPr>
          <w:rFonts w:ascii="宋体" w:hAnsi="宋体" w:cs="宋体"/>
          <w:sz w:val="24"/>
          <w:lang w:val="zh-CN"/>
        </w:rPr>
      </w:pPr>
      <w:r>
        <w:rPr>
          <w:rFonts w:hint="eastAsia" w:ascii="宋体" w:hAnsi="宋体" w:cs="宋体"/>
          <w:sz w:val="24"/>
        </w:rPr>
        <w:t>10</w:t>
      </w:r>
      <w:r>
        <w:rPr>
          <w:rFonts w:hint="eastAsia" w:ascii="宋体" w:hAnsi="宋体" w:cs="宋体"/>
          <w:sz w:val="24"/>
          <w:lang w:val="zh-CN"/>
        </w:rPr>
        <w:t>.6 已提交响应文件的供应商，在提交最后报价之前，可以根据磋商情况退出磋商。</w:t>
      </w:r>
    </w:p>
    <w:p>
      <w:pPr>
        <w:snapToGrid w:val="0"/>
        <w:spacing w:line="276" w:lineRule="auto"/>
        <w:ind w:firstLine="480" w:firstLineChars="200"/>
        <w:rPr>
          <w:rFonts w:ascii="宋体" w:hAnsi="宋体" w:cs="宋体"/>
          <w:b/>
          <w:kern w:val="0"/>
          <w:sz w:val="24"/>
        </w:rPr>
      </w:pPr>
      <w:r>
        <w:rPr>
          <w:rFonts w:hint="eastAsia" w:ascii="宋体" w:hAnsi="宋体" w:cs="宋体"/>
          <w:sz w:val="24"/>
        </w:rPr>
        <w:t>10</w:t>
      </w:r>
      <w:r>
        <w:rPr>
          <w:rFonts w:hint="eastAsia" w:ascii="宋体" w:hAnsi="宋体" w:cs="宋体"/>
          <w:sz w:val="24"/>
          <w:lang w:val="zh-CN"/>
        </w:rPr>
        <w:t>.</w:t>
      </w:r>
      <w:r>
        <w:rPr>
          <w:rFonts w:hint="eastAsia" w:ascii="宋体" w:hAnsi="宋体" w:cs="宋体"/>
          <w:sz w:val="24"/>
        </w:rPr>
        <w:t xml:space="preserve">7 </w:t>
      </w:r>
      <w:r>
        <w:rPr>
          <w:rFonts w:hint="eastAsia" w:ascii="宋体" w:hAnsi="宋体" w:cs="宋体"/>
          <w:sz w:val="24"/>
          <w:lang w:val="zh-CN"/>
        </w:rPr>
        <w:t>出现下列情形之一的响应文件按照无效处理：</w:t>
      </w:r>
    </w:p>
    <w:p>
      <w:pPr>
        <w:autoSpaceDE w:val="0"/>
        <w:autoSpaceDN w:val="0"/>
        <w:adjustRightInd w:val="0"/>
        <w:snapToGrid w:val="0"/>
        <w:spacing w:line="276" w:lineRule="auto"/>
        <w:ind w:firstLine="420"/>
        <w:outlineLvl w:val="0"/>
        <w:rPr>
          <w:rFonts w:ascii="宋体" w:hAnsi="宋体" w:cs="宋体"/>
          <w:sz w:val="24"/>
        </w:rPr>
      </w:pPr>
      <w:r>
        <w:rPr>
          <w:rFonts w:hint="eastAsia" w:ascii="宋体" w:hAnsi="宋体" w:cs="宋体"/>
          <w:sz w:val="24"/>
        </w:rPr>
        <w:t>（1）不具备磋商文件中规定资格条件的；</w:t>
      </w:r>
    </w:p>
    <w:p>
      <w:pPr>
        <w:autoSpaceDE w:val="0"/>
        <w:autoSpaceDN w:val="0"/>
        <w:adjustRightInd w:val="0"/>
        <w:snapToGrid w:val="0"/>
        <w:spacing w:line="276" w:lineRule="auto"/>
        <w:ind w:firstLine="420"/>
        <w:outlineLvl w:val="0"/>
        <w:rPr>
          <w:rFonts w:ascii="宋体" w:hAnsi="宋体" w:cs="宋体"/>
          <w:sz w:val="24"/>
        </w:rPr>
      </w:pPr>
      <w:r>
        <w:rPr>
          <w:rFonts w:hint="eastAsia" w:ascii="宋体" w:hAnsi="宋体" w:cs="宋体"/>
          <w:sz w:val="24"/>
        </w:rPr>
        <w:t>（2）供应商被“信用中国”网站（www.creditchina.gov.cn）、“中国政府采购网”(www.ccgp.gov.cn)列入失信被执行人、重大税收违法案件当事人名单、政府采购严重违法失信行为记录名单的；</w:t>
      </w:r>
    </w:p>
    <w:p>
      <w:pPr>
        <w:autoSpaceDE w:val="0"/>
        <w:autoSpaceDN w:val="0"/>
        <w:adjustRightInd w:val="0"/>
        <w:snapToGrid w:val="0"/>
        <w:spacing w:line="276" w:lineRule="auto"/>
        <w:ind w:firstLine="420"/>
        <w:outlineLvl w:val="0"/>
        <w:rPr>
          <w:rFonts w:ascii="宋体" w:hAnsi="宋体" w:cs="宋体"/>
          <w:sz w:val="24"/>
        </w:rPr>
      </w:pPr>
      <w:r>
        <w:rPr>
          <w:rFonts w:hint="eastAsia" w:ascii="宋体" w:hAnsi="宋体" w:cs="宋体"/>
          <w:sz w:val="24"/>
        </w:rPr>
        <w:t>（3）未实质性响应磋商文件要求的；</w:t>
      </w:r>
    </w:p>
    <w:p>
      <w:pPr>
        <w:autoSpaceDE w:val="0"/>
        <w:autoSpaceDN w:val="0"/>
        <w:adjustRightInd w:val="0"/>
        <w:snapToGrid w:val="0"/>
        <w:spacing w:line="276" w:lineRule="auto"/>
        <w:ind w:firstLine="420"/>
        <w:outlineLvl w:val="0"/>
        <w:rPr>
          <w:rFonts w:ascii="宋体" w:hAnsi="宋体" w:cs="宋体"/>
          <w:sz w:val="24"/>
          <w:highlight w:val="none"/>
        </w:rPr>
      </w:pPr>
      <w:r>
        <w:rPr>
          <w:rFonts w:hint="eastAsia" w:ascii="宋体" w:hAnsi="宋体" w:cs="宋体"/>
          <w:sz w:val="24"/>
        </w:rPr>
        <w:t>（4</w:t>
      </w:r>
      <w:r>
        <w:rPr>
          <w:rFonts w:hint="eastAsia" w:ascii="宋体" w:hAnsi="宋体" w:cs="宋体"/>
          <w:sz w:val="24"/>
          <w:highlight w:val="none"/>
        </w:rPr>
        <w:t>）没有逐一说明提供产品名称、品牌、规格型号、产地、技术参数和服务响应，而是直接拷贝采购文件技术要求的；</w:t>
      </w:r>
    </w:p>
    <w:p>
      <w:pPr>
        <w:autoSpaceDE w:val="0"/>
        <w:autoSpaceDN w:val="0"/>
        <w:adjustRightInd w:val="0"/>
        <w:snapToGrid w:val="0"/>
        <w:spacing w:line="276" w:lineRule="auto"/>
        <w:ind w:firstLine="420"/>
        <w:outlineLvl w:val="0"/>
        <w:rPr>
          <w:rFonts w:ascii="宋体" w:hAnsi="宋体" w:cs="宋体"/>
          <w:sz w:val="24"/>
        </w:rPr>
      </w:pPr>
      <w:r>
        <w:rPr>
          <w:rFonts w:hint="eastAsia" w:ascii="宋体" w:hAnsi="宋体" w:cs="宋体"/>
          <w:sz w:val="24"/>
          <w:highlight w:val="none"/>
        </w:rPr>
        <w:t>（5）报价低于完成本项目发生的所有含</w:t>
      </w:r>
      <w:r>
        <w:rPr>
          <w:rFonts w:hint="eastAsia" w:ascii="宋体" w:hAnsi="宋体" w:cs="宋体"/>
          <w:sz w:val="24"/>
        </w:rPr>
        <w:t>税费用、支付给员工的工资（不得低于供应商所在地最低工资标准）和国家强制缴纳的各种社会保障资金、公积金，以及供应商认为需要的其他费用等</w:t>
      </w:r>
      <w:r>
        <w:rPr>
          <w:rFonts w:hint="eastAsia" w:ascii="宋体" w:hAnsi="宋体" w:cs="宋体"/>
          <w:b/>
          <w:bCs/>
          <w:sz w:val="24"/>
        </w:rPr>
        <w:t>。</w:t>
      </w:r>
    </w:p>
    <w:p>
      <w:pPr>
        <w:autoSpaceDE w:val="0"/>
        <w:autoSpaceDN w:val="0"/>
        <w:adjustRightInd w:val="0"/>
        <w:snapToGrid w:val="0"/>
        <w:spacing w:line="276" w:lineRule="auto"/>
        <w:ind w:firstLine="420"/>
        <w:outlineLvl w:val="0"/>
        <w:rPr>
          <w:rFonts w:ascii="宋体" w:hAnsi="宋体" w:cs="宋体"/>
          <w:sz w:val="24"/>
        </w:rPr>
      </w:pPr>
      <w:r>
        <w:rPr>
          <w:rFonts w:hint="eastAsia" w:ascii="宋体" w:hAnsi="宋体" w:cs="宋体"/>
          <w:sz w:val="24"/>
        </w:rPr>
        <w:t>（6）不符合法律、法规和采购文件规定的其他实质性要求的。</w:t>
      </w:r>
    </w:p>
    <w:p>
      <w:pPr>
        <w:autoSpaceDE w:val="0"/>
        <w:autoSpaceDN w:val="0"/>
        <w:adjustRightInd w:val="0"/>
        <w:snapToGrid w:val="0"/>
        <w:spacing w:line="276" w:lineRule="auto"/>
        <w:ind w:firstLine="420"/>
        <w:outlineLvl w:val="0"/>
        <w:rPr>
          <w:rFonts w:ascii="宋体" w:hAnsi="宋体" w:cs="宋体"/>
          <w:b/>
          <w:bCs/>
          <w:sz w:val="24"/>
        </w:rPr>
      </w:pPr>
      <w:r>
        <w:rPr>
          <w:rFonts w:hint="eastAsia" w:ascii="宋体" w:hAnsi="宋体" w:cs="宋体"/>
          <w:b/>
          <w:sz w:val="24"/>
        </w:rPr>
        <w:t>10</w:t>
      </w:r>
      <w:r>
        <w:rPr>
          <w:rFonts w:hint="eastAsia" w:ascii="宋体" w:hAnsi="宋体" w:cs="宋体"/>
          <w:b/>
          <w:sz w:val="24"/>
          <w:lang w:val="zh-CN"/>
        </w:rPr>
        <w:t>.</w:t>
      </w:r>
      <w:r>
        <w:rPr>
          <w:rFonts w:hint="eastAsia" w:ascii="宋体" w:hAnsi="宋体" w:cs="宋体"/>
          <w:b/>
          <w:sz w:val="24"/>
        </w:rPr>
        <w:t xml:space="preserve">8 </w:t>
      </w:r>
      <w:r>
        <w:rPr>
          <w:rFonts w:hint="eastAsia" w:ascii="宋体" w:hAnsi="宋体" w:cs="宋体"/>
          <w:b/>
          <w:bCs/>
          <w:sz w:val="24"/>
        </w:rPr>
        <w:t>出现下列情形之一的，磋商终止：</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（1）因情况变化，不再符合规定的竞争性磋商采购方式适用情形的；</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（2）所有供应商的响应文件被磋商小组认定为无效的；</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（3）出现影响采购公正的违法、违规行为的；</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（4）供应商的最终报价超过采购预算的；</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（5）因重大变故，采购任务取消的；</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lang w:val="zh-CN"/>
        </w:rPr>
        <w:t>（6）采购人需求发生重大变化暂时不能确定或供应商提供的货物和服务不能满足需求等。</w:t>
      </w:r>
    </w:p>
    <w:p>
      <w:pPr>
        <w:autoSpaceDE w:val="0"/>
        <w:autoSpaceDN w:val="0"/>
        <w:adjustRightInd w:val="0"/>
        <w:spacing w:line="276" w:lineRule="auto"/>
        <w:ind w:firstLine="420"/>
        <w:rPr>
          <w:rFonts w:ascii="宋体" w:hAnsi="宋体" w:cs="宋体"/>
          <w:b/>
          <w:sz w:val="24"/>
          <w:lang w:val="zh-CN"/>
        </w:rPr>
      </w:pPr>
      <w:r>
        <w:rPr>
          <w:rFonts w:hint="eastAsia" w:ascii="宋体" w:hAnsi="宋体" w:cs="宋体"/>
          <w:b/>
          <w:sz w:val="24"/>
        </w:rPr>
        <w:t>11</w:t>
      </w:r>
      <w:r>
        <w:rPr>
          <w:rFonts w:hint="eastAsia" w:ascii="宋体" w:hAnsi="宋体" w:cs="宋体"/>
          <w:b/>
          <w:sz w:val="24"/>
          <w:lang w:val="zh-CN"/>
        </w:rPr>
        <w:t>、评定成交方法和标准</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rPr>
        <w:t>11</w:t>
      </w:r>
      <w:r>
        <w:rPr>
          <w:rFonts w:hint="eastAsia" w:ascii="宋体" w:hAnsi="宋体" w:cs="宋体"/>
          <w:bCs/>
          <w:sz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autoSpaceDE w:val="0"/>
        <w:autoSpaceDN w:val="0"/>
        <w:adjustRightInd w:val="0"/>
        <w:spacing w:line="276" w:lineRule="auto"/>
        <w:ind w:firstLine="420"/>
        <w:rPr>
          <w:rFonts w:ascii="宋体" w:hAnsi="宋体" w:cs="宋体"/>
          <w:bCs/>
          <w:sz w:val="24"/>
          <w:lang w:val="zh-CN"/>
        </w:rPr>
      </w:pPr>
      <w:r>
        <w:rPr>
          <w:rFonts w:hint="eastAsia" w:ascii="宋体" w:hAnsi="宋体" w:cs="宋体"/>
          <w:bCs/>
          <w:sz w:val="24"/>
        </w:rPr>
        <w:t>11</w:t>
      </w:r>
      <w:r>
        <w:rPr>
          <w:rFonts w:hint="eastAsia" w:ascii="宋体" w:hAnsi="宋体" w:cs="宋体"/>
          <w:bCs/>
          <w:sz w:val="24"/>
          <w:lang w:val="zh-CN"/>
        </w:rPr>
        <w:t>.2 综合评分的主要因素是：</w:t>
      </w:r>
      <w:r>
        <w:rPr>
          <w:rFonts w:hint="eastAsia" w:ascii="宋体" w:hAnsi="宋体" w:cs="宋体"/>
          <w:color w:val="000000"/>
          <w:kern w:val="0"/>
          <w:sz w:val="24"/>
          <w:lang w:val="zh-CN"/>
        </w:rPr>
        <w:t>价格、技术质量、</w:t>
      </w:r>
      <w:r>
        <w:rPr>
          <w:rFonts w:hint="eastAsia" w:ascii="宋体" w:hAnsi="宋体" w:cs="宋体"/>
          <w:color w:val="000000"/>
          <w:kern w:val="0"/>
          <w:sz w:val="24"/>
          <w:highlight w:val="none"/>
          <w:lang w:val="zh-CN"/>
        </w:rPr>
        <w:t>服务、业绩等</w:t>
      </w:r>
      <w:r>
        <w:rPr>
          <w:rFonts w:hint="eastAsia" w:ascii="宋体" w:hAnsi="宋体" w:cs="宋体"/>
          <w:bCs/>
          <w:sz w:val="24"/>
          <w:highlight w:val="none"/>
          <w:lang w:val="zh-CN"/>
        </w:rPr>
        <w:t>。</w:t>
      </w:r>
    </w:p>
    <w:p>
      <w:pPr>
        <w:autoSpaceDE w:val="0"/>
        <w:autoSpaceDN w:val="0"/>
        <w:adjustRightInd w:val="0"/>
        <w:spacing w:line="276" w:lineRule="auto"/>
        <w:ind w:firstLine="420"/>
        <w:rPr>
          <w:rFonts w:ascii="宋体" w:hAnsi="宋体" w:cs="宋体"/>
          <w:b/>
          <w:sz w:val="24"/>
          <w:lang w:val="zh-CN"/>
        </w:rPr>
      </w:pPr>
      <w:r>
        <w:rPr>
          <w:rFonts w:hint="eastAsia" w:ascii="宋体" w:hAnsi="宋体" w:cs="宋体"/>
          <w:b/>
          <w:sz w:val="24"/>
        </w:rPr>
        <w:t>11</w:t>
      </w:r>
      <w:r>
        <w:rPr>
          <w:rFonts w:hint="eastAsia" w:ascii="宋体" w:hAnsi="宋体" w:cs="宋体"/>
          <w:b/>
          <w:sz w:val="24"/>
          <w:lang w:val="zh-CN"/>
        </w:rPr>
        <w:t>.3 评定方法，详见磋商文件第四章。</w:t>
      </w:r>
    </w:p>
    <w:p>
      <w:pPr>
        <w:autoSpaceDE w:val="0"/>
        <w:autoSpaceDN w:val="0"/>
        <w:adjustRightInd w:val="0"/>
        <w:spacing w:line="276" w:lineRule="auto"/>
        <w:ind w:firstLine="420"/>
        <w:rPr>
          <w:rFonts w:ascii="宋体" w:hAnsi="宋体" w:cs="宋体"/>
          <w:b/>
          <w:sz w:val="24"/>
          <w:lang w:val="zh-CN"/>
        </w:rPr>
      </w:pPr>
      <w:r>
        <w:rPr>
          <w:rFonts w:hint="eastAsia" w:ascii="宋体" w:hAnsi="宋体" w:cs="宋体"/>
          <w:b/>
          <w:sz w:val="24"/>
        </w:rPr>
        <w:t>12</w:t>
      </w:r>
      <w:r>
        <w:rPr>
          <w:rFonts w:hint="eastAsia" w:ascii="宋体" w:hAnsi="宋体" w:cs="宋体"/>
          <w:b/>
          <w:sz w:val="24"/>
          <w:lang w:val="zh-CN"/>
        </w:rPr>
        <w:t>、确定成交供应商</w:t>
      </w:r>
    </w:p>
    <w:p>
      <w:pPr>
        <w:widowControl/>
        <w:shd w:val="clear" w:color="auto" w:fill="FFFFFF"/>
        <w:spacing w:line="276" w:lineRule="auto"/>
        <w:ind w:firstLine="420"/>
        <w:rPr>
          <w:rFonts w:ascii="宋体" w:hAnsi="宋体" w:cs="宋体"/>
          <w:kern w:val="0"/>
          <w:sz w:val="24"/>
          <w:lang w:val="zh-CN"/>
        </w:rPr>
      </w:pPr>
      <w:r>
        <w:rPr>
          <w:rFonts w:hint="eastAsia" w:ascii="宋体" w:hAnsi="宋体" w:cs="宋体"/>
          <w:kern w:val="0"/>
          <w:sz w:val="24"/>
        </w:rPr>
        <w:t>12</w:t>
      </w:r>
      <w:r>
        <w:rPr>
          <w:rFonts w:hint="eastAsia" w:ascii="宋体" w:hAnsi="宋体" w:cs="宋体"/>
          <w:kern w:val="0"/>
          <w:sz w:val="24"/>
          <w:lang w:val="zh-CN"/>
        </w:rPr>
        <w:t>.1 在综合比较与评价后按照得分高低顺序对供应商进行排列。</w:t>
      </w:r>
      <w:r>
        <w:rPr>
          <w:rFonts w:hint="eastAsia" w:ascii="宋体" w:hAnsi="宋体" w:cs="宋体"/>
          <w:kern w:val="0"/>
          <w:sz w:val="24"/>
        </w:rPr>
        <w:t>得分相同的，按报价由低到高顺序排列。得分且报价相同的，按技术指标优劣顺序排列。</w:t>
      </w:r>
      <w:r>
        <w:rPr>
          <w:rFonts w:hint="eastAsia" w:ascii="宋体" w:hAnsi="宋体" w:cs="宋体"/>
          <w:kern w:val="0"/>
          <w:sz w:val="24"/>
          <w:lang w:val="zh-CN"/>
        </w:rPr>
        <w:t>磋商小组将严格按照采购文件的要求和条件进行比较,根据评审办法直接确定成交供应商或推荐出成交候选供应商。</w:t>
      </w:r>
    </w:p>
    <w:p>
      <w:pPr>
        <w:widowControl/>
        <w:shd w:val="clear" w:color="auto" w:fill="FFFFFF"/>
        <w:spacing w:line="276" w:lineRule="auto"/>
        <w:ind w:firstLine="420"/>
        <w:rPr>
          <w:rFonts w:ascii="宋体" w:hAnsi="宋体" w:cs="宋体"/>
          <w:kern w:val="0"/>
          <w:sz w:val="24"/>
        </w:rPr>
      </w:pPr>
      <w:r>
        <w:rPr>
          <w:rFonts w:hint="eastAsia" w:ascii="宋体" w:hAnsi="宋体" w:cs="宋体"/>
          <w:sz w:val="24"/>
        </w:rPr>
        <w:t>12</w:t>
      </w:r>
      <w:r>
        <w:rPr>
          <w:rFonts w:hint="eastAsia" w:ascii="宋体" w:hAnsi="宋体" w:cs="宋体"/>
          <w:sz w:val="24"/>
          <w:lang w:val="zh-CN"/>
        </w:rPr>
        <w:t xml:space="preserve">.2 </w:t>
      </w:r>
      <w:r>
        <w:rPr>
          <w:rFonts w:hint="eastAsia" w:ascii="宋体" w:hAnsi="宋体" w:cs="宋体"/>
          <w:kern w:val="0"/>
          <w:sz w:val="24"/>
        </w:rPr>
        <w:t xml:space="preserve"> 成交供应商确定后，将在财政部门指定的政府采购信息发布媒体上公告，成交供应商及时到</w:t>
      </w:r>
      <w:r>
        <w:rPr>
          <w:rFonts w:hint="eastAsia" w:ascii="宋体" w:hAnsi="宋体" w:cs="宋体"/>
          <w:kern w:val="0"/>
          <w:sz w:val="24"/>
          <w:lang w:eastAsia="zh-CN"/>
        </w:rPr>
        <w:t>南京卓诚工程造价咨询有限公司</w:t>
      </w:r>
      <w:r>
        <w:rPr>
          <w:rFonts w:hint="eastAsia" w:ascii="宋体" w:hAnsi="宋体" w:cs="宋体"/>
          <w:kern w:val="0"/>
          <w:sz w:val="24"/>
        </w:rPr>
        <w:t>领取《中标通知书》。</w:t>
      </w:r>
    </w:p>
    <w:p>
      <w:pPr>
        <w:widowControl/>
        <w:shd w:val="clear" w:color="auto" w:fill="FFFFFF"/>
        <w:spacing w:line="276" w:lineRule="auto"/>
        <w:ind w:firstLine="420"/>
        <w:rPr>
          <w:rFonts w:ascii="宋体" w:hAnsi="宋体" w:cs="宋体"/>
          <w:sz w:val="24"/>
          <w:lang w:val="zh-CN"/>
        </w:rPr>
      </w:pPr>
      <w:r>
        <w:rPr>
          <w:rFonts w:hint="eastAsia" w:ascii="宋体" w:hAnsi="宋体" w:cs="宋体"/>
          <w:sz w:val="24"/>
        </w:rPr>
        <w:t>12</w:t>
      </w:r>
      <w:r>
        <w:rPr>
          <w:rFonts w:hint="eastAsia" w:ascii="宋体" w:hAnsi="宋体" w:cs="宋体"/>
          <w:sz w:val="24"/>
          <w:lang w:val="zh-CN"/>
        </w:rPr>
        <w:t xml:space="preserve">.3 </w:t>
      </w:r>
      <w:r>
        <w:rPr>
          <w:rFonts w:hint="eastAsia" w:ascii="宋体" w:hAnsi="宋体" w:cs="宋体"/>
          <w:sz w:val="24"/>
        </w:rPr>
        <w:t xml:space="preserve"> </w:t>
      </w:r>
      <w:r>
        <w:rPr>
          <w:rFonts w:hint="eastAsia" w:ascii="宋体" w:hAnsi="宋体" w:cs="宋体"/>
          <w:sz w:val="24"/>
          <w:lang w:val="zh-CN"/>
        </w:rPr>
        <w:t>中标通知书对采购人和成交供应商具有同等法律效力。</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12</w:t>
      </w:r>
      <w:r>
        <w:rPr>
          <w:rFonts w:hint="eastAsia" w:ascii="宋体" w:hAnsi="宋体" w:cs="宋体"/>
          <w:sz w:val="24"/>
          <w:lang w:val="zh-CN"/>
        </w:rPr>
        <w:t>.4</w:t>
      </w:r>
      <w:r>
        <w:rPr>
          <w:rFonts w:hint="eastAsia" w:ascii="宋体" w:hAnsi="宋体" w:cs="宋体"/>
          <w:sz w:val="24"/>
        </w:rPr>
        <w:t xml:space="preserve"> </w:t>
      </w:r>
      <w:r>
        <w:rPr>
          <w:rFonts w:hint="eastAsia" w:ascii="宋体" w:hAnsi="宋体" w:cs="宋体"/>
          <w:sz w:val="24"/>
          <w:lang w:val="zh-CN"/>
        </w:rPr>
        <w:t xml:space="preserve"> 代理单位对未成交的供应商不作未成交原因的解释。</w:t>
      </w:r>
    </w:p>
    <w:p>
      <w:pPr>
        <w:autoSpaceDE w:val="0"/>
        <w:autoSpaceDN w:val="0"/>
        <w:adjustRightInd w:val="0"/>
        <w:snapToGrid w:val="0"/>
        <w:spacing w:line="276" w:lineRule="auto"/>
        <w:ind w:firstLine="420"/>
        <w:rPr>
          <w:rFonts w:ascii="宋体" w:hAnsi="宋体" w:cs="宋体"/>
          <w:sz w:val="24"/>
          <w:lang w:val="zh-CN"/>
        </w:rPr>
      </w:pPr>
      <w:r>
        <w:rPr>
          <w:rFonts w:hint="eastAsia" w:ascii="宋体" w:hAnsi="宋体" w:cs="宋体"/>
          <w:sz w:val="24"/>
        </w:rPr>
        <w:t>12</w:t>
      </w:r>
      <w:r>
        <w:rPr>
          <w:rFonts w:hint="eastAsia" w:ascii="宋体" w:hAnsi="宋体" w:cs="宋体"/>
          <w:sz w:val="24"/>
          <w:lang w:val="zh-CN"/>
        </w:rPr>
        <w:t xml:space="preserve">.5 </w:t>
      </w:r>
      <w:r>
        <w:rPr>
          <w:rFonts w:hint="eastAsia" w:ascii="宋体" w:hAnsi="宋体" w:cs="宋体"/>
          <w:sz w:val="24"/>
        </w:rPr>
        <w:t xml:space="preserve"> </w:t>
      </w:r>
      <w:r>
        <w:rPr>
          <w:rFonts w:hint="eastAsia" w:ascii="宋体" w:hAnsi="宋体" w:cs="宋体"/>
          <w:sz w:val="24"/>
          <w:lang w:val="zh-CN"/>
        </w:rPr>
        <w:t>所有响应文件都将作为档案保存，不论成交与否，南京卓诚均不退回。</w:t>
      </w:r>
    </w:p>
    <w:p>
      <w:pPr>
        <w:autoSpaceDE w:val="0"/>
        <w:autoSpaceDN w:val="0"/>
        <w:adjustRightInd w:val="0"/>
        <w:snapToGrid w:val="0"/>
        <w:spacing w:line="276" w:lineRule="auto"/>
        <w:ind w:firstLine="420"/>
        <w:rPr>
          <w:rFonts w:ascii="宋体" w:hAnsi="宋体" w:cs="宋体"/>
          <w:b/>
          <w:sz w:val="24"/>
          <w:lang w:val="zh-CN"/>
        </w:rPr>
      </w:pPr>
      <w:r>
        <w:rPr>
          <w:rFonts w:hint="eastAsia" w:ascii="宋体" w:hAnsi="宋体" w:cs="宋体"/>
          <w:b/>
          <w:sz w:val="24"/>
        </w:rPr>
        <w:t>13</w:t>
      </w:r>
      <w:r>
        <w:rPr>
          <w:rFonts w:hint="eastAsia" w:ascii="宋体" w:hAnsi="宋体" w:cs="宋体"/>
          <w:b/>
          <w:sz w:val="24"/>
          <w:lang w:val="zh-CN"/>
        </w:rPr>
        <w:t>、编写评审报告</w:t>
      </w:r>
    </w:p>
    <w:p>
      <w:pPr>
        <w:autoSpaceDE w:val="0"/>
        <w:autoSpaceDN w:val="0"/>
        <w:adjustRightInd w:val="0"/>
        <w:snapToGrid w:val="0"/>
        <w:spacing w:line="276" w:lineRule="auto"/>
        <w:ind w:firstLine="420"/>
        <w:rPr>
          <w:rFonts w:ascii="宋体" w:hAnsi="宋体" w:cs="宋体"/>
          <w:bCs/>
          <w:sz w:val="24"/>
          <w:lang w:val="zh-CN"/>
        </w:rPr>
      </w:pPr>
      <w:r>
        <w:rPr>
          <w:rFonts w:hint="eastAsia" w:ascii="宋体" w:hAnsi="宋体" w:cs="宋体"/>
          <w:bCs/>
          <w:sz w:val="24"/>
        </w:rPr>
        <w:t>13</w:t>
      </w:r>
      <w:r>
        <w:rPr>
          <w:rFonts w:hint="eastAsia" w:ascii="宋体" w:hAnsi="宋体" w:cs="宋体"/>
          <w:bCs/>
          <w:sz w:val="24"/>
          <w:lang w:val="zh-CN"/>
        </w:rPr>
        <w:t>.1 磋商小组根据磋商过程和结果编写评审报告。</w:t>
      </w:r>
    </w:p>
    <w:p>
      <w:pPr>
        <w:autoSpaceDE w:val="0"/>
        <w:autoSpaceDN w:val="0"/>
        <w:adjustRightInd w:val="0"/>
        <w:snapToGrid w:val="0"/>
        <w:spacing w:line="276" w:lineRule="auto"/>
        <w:ind w:firstLine="420"/>
        <w:rPr>
          <w:rFonts w:ascii="宋体" w:hAnsi="宋体" w:cs="宋体"/>
          <w:b/>
          <w:bCs/>
          <w:sz w:val="24"/>
          <w:highlight w:val="none"/>
          <w:lang w:val="zh-CN"/>
        </w:rPr>
      </w:pPr>
      <w:r>
        <w:rPr>
          <w:rFonts w:hint="eastAsia" w:ascii="宋体" w:hAnsi="宋体" w:cs="宋体"/>
          <w:b/>
          <w:sz w:val="24"/>
        </w:rPr>
        <w:t>14</w:t>
      </w:r>
      <w:r>
        <w:rPr>
          <w:rFonts w:hint="eastAsia" w:ascii="宋体" w:hAnsi="宋体" w:cs="宋体"/>
          <w:b/>
          <w:sz w:val="24"/>
          <w:lang w:val="zh-CN"/>
        </w:rPr>
        <w:t>、</w:t>
      </w:r>
      <w:r>
        <w:rPr>
          <w:rFonts w:hint="eastAsia" w:ascii="宋体" w:hAnsi="宋体" w:cs="宋体"/>
          <w:b/>
          <w:bCs/>
          <w:sz w:val="24"/>
          <w:highlight w:val="none"/>
          <w:lang w:val="zh-CN"/>
        </w:rPr>
        <w:t>签订合同</w:t>
      </w:r>
    </w:p>
    <w:p>
      <w:pPr>
        <w:autoSpaceDE w:val="0"/>
        <w:autoSpaceDN w:val="0"/>
        <w:adjustRightInd w:val="0"/>
        <w:snapToGrid w:val="0"/>
        <w:spacing w:line="276" w:lineRule="auto"/>
        <w:ind w:firstLine="420"/>
        <w:rPr>
          <w:rFonts w:ascii="宋体" w:hAnsi="宋体" w:cs="宋体"/>
          <w:sz w:val="24"/>
          <w:highlight w:val="none"/>
          <w:lang w:val="zh-CN"/>
        </w:rPr>
      </w:pPr>
      <w:r>
        <w:rPr>
          <w:rFonts w:hint="eastAsia" w:ascii="宋体" w:hAnsi="宋体" w:cs="宋体"/>
          <w:sz w:val="24"/>
          <w:highlight w:val="none"/>
        </w:rPr>
        <w:t>14.1成交供应商应当</w:t>
      </w:r>
      <w:r>
        <w:rPr>
          <w:rFonts w:hint="eastAsia" w:ascii="宋体" w:hAnsi="宋体" w:cs="宋体"/>
          <w:sz w:val="24"/>
          <w:highlight w:val="none"/>
          <w:lang w:val="zh-CN"/>
        </w:rPr>
        <w:t>自成交通知书发出之日起三十日内，</w:t>
      </w:r>
      <w:r>
        <w:rPr>
          <w:rFonts w:hint="eastAsia" w:ascii="宋体" w:hAnsi="宋体" w:cs="宋体"/>
          <w:sz w:val="24"/>
          <w:highlight w:val="none"/>
        </w:rPr>
        <w:t>与采购人签订合同，所签订的合同不得对竞争性磋商文件和响应文件作实质性修改。</w:t>
      </w:r>
    </w:p>
    <w:p>
      <w:pPr>
        <w:autoSpaceDE w:val="0"/>
        <w:autoSpaceDN w:val="0"/>
        <w:adjustRightInd w:val="0"/>
        <w:snapToGrid w:val="0"/>
        <w:spacing w:line="276" w:lineRule="auto"/>
        <w:ind w:firstLine="420"/>
        <w:rPr>
          <w:rFonts w:ascii="宋体" w:hAnsi="宋体" w:cs="宋体"/>
          <w:sz w:val="24"/>
          <w:highlight w:val="none"/>
        </w:rPr>
      </w:pPr>
      <w:r>
        <w:rPr>
          <w:rFonts w:hint="eastAsia" w:ascii="宋体" w:hAnsi="宋体" w:cs="宋体"/>
          <w:sz w:val="24"/>
          <w:highlight w:val="none"/>
        </w:rPr>
        <w:t>14.2采购人不得向成交供应商提出任何不合理的要求作为签订合同的条件，不得与成交供应商私下订立背离合同实质性内容的协议。</w:t>
      </w:r>
    </w:p>
    <w:p>
      <w:pPr>
        <w:autoSpaceDE w:val="0"/>
        <w:autoSpaceDN w:val="0"/>
        <w:adjustRightInd w:val="0"/>
        <w:snapToGrid w:val="0"/>
        <w:spacing w:line="276" w:lineRule="auto"/>
        <w:ind w:firstLine="420"/>
        <w:rPr>
          <w:rFonts w:ascii="宋体" w:hAnsi="宋体" w:cs="宋体"/>
          <w:sz w:val="24"/>
          <w:highlight w:val="none"/>
          <w:lang w:val="zh-CN"/>
        </w:rPr>
      </w:pPr>
      <w:r>
        <w:rPr>
          <w:rFonts w:hint="eastAsia" w:ascii="宋体" w:hAnsi="宋体" w:cs="宋体"/>
          <w:sz w:val="24"/>
          <w:highlight w:val="none"/>
        </w:rPr>
        <w:t>14.3 除不可抗力等因素外，中标通知书发出后，采购人改变成交结果，或者成交供应商拒绝签订政府采购合同的，应当承担相应的法律责任。</w:t>
      </w:r>
    </w:p>
    <w:p>
      <w:pPr>
        <w:autoSpaceDE w:val="0"/>
        <w:autoSpaceDN w:val="0"/>
        <w:adjustRightInd w:val="0"/>
        <w:snapToGrid w:val="0"/>
        <w:spacing w:line="276" w:lineRule="auto"/>
        <w:ind w:firstLine="420"/>
        <w:rPr>
          <w:rFonts w:ascii="宋体" w:hAnsi="宋体" w:cs="宋体"/>
          <w:b/>
          <w:bCs/>
          <w:sz w:val="24"/>
        </w:rPr>
      </w:pPr>
      <w:r>
        <w:rPr>
          <w:rFonts w:hint="eastAsia" w:ascii="宋体" w:hAnsi="宋体" w:cs="宋体"/>
          <w:sz w:val="24"/>
        </w:rPr>
        <w:t xml:space="preserve">14.4 </w:t>
      </w:r>
      <w:r>
        <w:rPr>
          <w:rFonts w:hint="eastAsia" w:ascii="宋体" w:hAnsi="宋体" w:cs="宋体"/>
          <w:b/>
          <w:bCs/>
          <w:sz w:val="24"/>
        </w:rPr>
        <w:t>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pPr>
        <w:autoSpaceDE w:val="0"/>
        <w:autoSpaceDN w:val="0"/>
        <w:adjustRightInd w:val="0"/>
        <w:snapToGrid w:val="0"/>
        <w:spacing w:line="276" w:lineRule="auto"/>
        <w:ind w:firstLine="420"/>
        <w:rPr>
          <w:rFonts w:ascii="宋体" w:hAnsi="宋体" w:cs="宋体"/>
          <w:sz w:val="24"/>
        </w:rPr>
      </w:pPr>
      <w:r>
        <w:rPr>
          <w:rFonts w:hint="eastAsia" w:ascii="宋体" w:hAnsi="宋体" w:cs="宋体"/>
          <w:sz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pPr>
        <w:autoSpaceDE w:val="0"/>
        <w:autoSpaceDN w:val="0"/>
        <w:adjustRightInd w:val="0"/>
        <w:snapToGrid w:val="0"/>
        <w:spacing w:line="276" w:lineRule="auto"/>
        <w:ind w:firstLine="420"/>
        <w:rPr>
          <w:rFonts w:ascii="宋体" w:hAnsi="宋体" w:cs="宋体"/>
          <w:sz w:val="24"/>
        </w:rPr>
      </w:pPr>
      <w:r>
        <w:rPr>
          <w:rFonts w:hint="eastAsia" w:ascii="宋体" w:hAnsi="宋体" w:cs="宋体"/>
          <w:sz w:val="24"/>
        </w:rPr>
        <w:t>14.6 政府采购合同履行中，采购人需追加与合同标的相同的服务的，在不改变合同其他条款的前提下，可以与供应商协商签订补充合同，但所有补充合同的采购金额不得超过原合同采购金额的百分之十。</w:t>
      </w:r>
    </w:p>
    <w:p>
      <w:pPr>
        <w:autoSpaceDE w:val="0"/>
        <w:autoSpaceDN w:val="0"/>
        <w:adjustRightInd w:val="0"/>
        <w:snapToGrid w:val="0"/>
        <w:spacing w:line="276" w:lineRule="auto"/>
        <w:ind w:firstLine="420"/>
        <w:outlineLvl w:val="0"/>
        <w:rPr>
          <w:rFonts w:ascii="宋体" w:hAnsi="宋体" w:cs="宋体"/>
          <w:b/>
          <w:bCs/>
          <w:sz w:val="24"/>
          <w:highlight w:val="none"/>
        </w:rPr>
      </w:pPr>
      <w:r>
        <w:rPr>
          <w:rFonts w:hint="eastAsia" w:ascii="宋体" w:hAnsi="宋体" w:cs="宋体"/>
          <w:b/>
          <w:sz w:val="24"/>
          <w:highlight w:val="none"/>
          <w:lang w:val="zh-CN"/>
        </w:rPr>
        <w:t>五、</w:t>
      </w:r>
      <w:r>
        <w:rPr>
          <w:rFonts w:hint="eastAsia" w:ascii="宋体" w:hAnsi="宋体" w:cs="宋体"/>
          <w:b/>
          <w:bCs/>
          <w:sz w:val="24"/>
          <w:highlight w:val="none"/>
        </w:rPr>
        <w:t>询问、质疑、投诉和诚实信用</w:t>
      </w:r>
    </w:p>
    <w:p>
      <w:pPr>
        <w:tabs>
          <w:tab w:val="left" w:pos="381"/>
        </w:tabs>
        <w:autoSpaceDE w:val="0"/>
        <w:autoSpaceDN w:val="0"/>
        <w:adjustRightInd w:val="0"/>
        <w:snapToGrid w:val="0"/>
        <w:spacing w:line="276" w:lineRule="auto"/>
        <w:ind w:firstLine="420"/>
        <w:rPr>
          <w:rFonts w:ascii="宋体" w:hAnsi="宋体" w:cs="宋体"/>
          <w:b/>
          <w:bCs/>
          <w:sz w:val="24"/>
          <w:highlight w:val="none"/>
          <w:lang w:val="zh-CN"/>
        </w:rPr>
      </w:pPr>
      <w:r>
        <w:rPr>
          <w:rFonts w:hint="eastAsia" w:ascii="宋体" w:hAnsi="宋体" w:cs="宋体"/>
          <w:b/>
          <w:bCs/>
          <w:sz w:val="24"/>
          <w:highlight w:val="none"/>
        </w:rPr>
        <w:t>15</w:t>
      </w:r>
      <w:r>
        <w:rPr>
          <w:rFonts w:hint="eastAsia" w:ascii="宋体" w:hAnsi="宋体" w:cs="宋体"/>
          <w:b/>
          <w:bCs/>
          <w:sz w:val="24"/>
          <w:highlight w:val="none"/>
          <w:lang w:val="zh-CN"/>
        </w:rPr>
        <w:t>、</w:t>
      </w:r>
      <w:r>
        <w:rPr>
          <w:rFonts w:hint="eastAsia" w:ascii="宋体" w:hAnsi="宋体" w:cs="宋体"/>
          <w:b/>
          <w:bCs/>
          <w:sz w:val="24"/>
          <w:highlight w:val="none"/>
        </w:rPr>
        <w:t>询问</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15</w:t>
      </w:r>
      <w:r>
        <w:rPr>
          <w:rFonts w:hint="eastAsia" w:ascii="宋体" w:hAnsi="宋体" w:cs="宋体"/>
          <w:sz w:val="24"/>
          <w:lang w:val="zh-CN"/>
        </w:rPr>
        <w:t>.1供应商对磋商活动事项有疑问的，可以向采购人或南京卓诚提出询问，采购人或南京卓诚将依法作出答复，但答复的内容不涉及商业秘密。</w:t>
      </w:r>
    </w:p>
    <w:p>
      <w:pPr>
        <w:autoSpaceDE w:val="0"/>
        <w:autoSpaceDN w:val="0"/>
        <w:adjustRightInd w:val="0"/>
        <w:spacing w:line="276" w:lineRule="auto"/>
        <w:ind w:firstLine="420"/>
        <w:rPr>
          <w:rFonts w:ascii="宋体" w:hAnsi="宋体" w:cs="宋体"/>
          <w:b/>
          <w:bCs/>
          <w:sz w:val="24"/>
        </w:rPr>
      </w:pPr>
      <w:r>
        <w:rPr>
          <w:rFonts w:hint="eastAsia" w:ascii="宋体" w:hAnsi="宋体" w:cs="宋体"/>
          <w:b/>
          <w:bCs/>
          <w:sz w:val="24"/>
        </w:rPr>
        <w:t>16、质疑</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16</w:t>
      </w:r>
      <w:r>
        <w:rPr>
          <w:rFonts w:hint="eastAsia" w:ascii="宋体" w:hAnsi="宋体" w:cs="宋体"/>
          <w:sz w:val="24"/>
          <w:lang w:val="zh-CN"/>
        </w:rPr>
        <w:t>.1 供应商认为采购文件、采购过程和成交结果使自己的合法权益受到损害的，可以在知道或者应当知道其权益受到损害之日起七个工作日内，将质疑文件原件送达采购人或南京卓诚。</w:t>
      </w:r>
    </w:p>
    <w:p>
      <w:pPr>
        <w:autoSpaceDE w:val="0"/>
        <w:autoSpaceDN w:val="0"/>
        <w:adjustRightInd w:val="0"/>
        <w:spacing w:line="276"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sz w:val="24"/>
          <w:lang w:val="zh-CN"/>
        </w:rPr>
        <w:t>.2 质疑文件应包括以下主要内容，并</w:t>
      </w:r>
      <w:r>
        <w:rPr>
          <w:rFonts w:hint="eastAsia" w:ascii="宋体" w:hAnsi="宋体" w:cs="宋体"/>
          <w:sz w:val="24"/>
        </w:rPr>
        <w:t>按照“谁主张、谁举证”的原则，附上相关证明材料。否则，采购人或南京</w:t>
      </w:r>
      <w:r>
        <w:rPr>
          <w:rFonts w:hint="eastAsia" w:ascii="宋体" w:hAnsi="宋体" w:cs="宋体"/>
          <w:sz w:val="24"/>
          <w:lang w:eastAsia="zh-CN"/>
        </w:rPr>
        <w:t>卓诚</w:t>
      </w:r>
      <w:r>
        <w:rPr>
          <w:rFonts w:hint="eastAsia" w:ascii="宋体" w:hAnsi="宋体" w:cs="宋体"/>
          <w:sz w:val="24"/>
        </w:rPr>
        <w:t>不予受理：</w:t>
      </w:r>
    </w:p>
    <w:p>
      <w:pPr>
        <w:spacing w:line="276" w:lineRule="auto"/>
        <w:ind w:firstLine="480" w:firstLineChars="200"/>
        <w:rPr>
          <w:rFonts w:ascii="宋体" w:hAnsi="宋体" w:cs="宋体"/>
          <w:sz w:val="24"/>
        </w:rPr>
      </w:pPr>
      <w:r>
        <w:rPr>
          <w:rFonts w:hint="eastAsia" w:ascii="宋体" w:hAnsi="宋体" w:cs="宋体"/>
          <w:sz w:val="24"/>
        </w:rPr>
        <w:t>（1）质疑项目名称、项目编号、包号、采购公告发布时间、磋商时间；</w:t>
      </w:r>
    </w:p>
    <w:p>
      <w:pPr>
        <w:spacing w:line="276" w:lineRule="auto"/>
        <w:ind w:firstLine="480" w:firstLineChars="200"/>
        <w:rPr>
          <w:rFonts w:ascii="宋体" w:hAnsi="宋体" w:cs="宋体"/>
          <w:sz w:val="24"/>
        </w:rPr>
      </w:pPr>
      <w:r>
        <w:rPr>
          <w:rFonts w:hint="eastAsia" w:ascii="宋体" w:hAnsi="宋体" w:cs="宋体"/>
          <w:sz w:val="24"/>
        </w:rPr>
        <w:t>（2）提起质疑的日期、具体的质疑事项及事实根据（具体条款）；</w:t>
      </w:r>
    </w:p>
    <w:p>
      <w:pPr>
        <w:spacing w:line="276" w:lineRule="auto"/>
        <w:ind w:firstLine="480" w:firstLineChars="200"/>
        <w:rPr>
          <w:rFonts w:ascii="宋体" w:hAnsi="宋体" w:cs="宋体"/>
          <w:sz w:val="24"/>
        </w:rPr>
      </w:pPr>
      <w:r>
        <w:rPr>
          <w:rFonts w:hint="eastAsia" w:ascii="宋体" w:hAnsi="宋体" w:cs="宋体"/>
          <w:sz w:val="24"/>
        </w:rPr>
        <w:t>（3）认为自己合法权益受到损害或可能受到损害的相关证据材料。</w:t>
      </w:r>
    </w:p>
    <w:p>
      <w:pPr>
        <w:spacing w:line="276" w:lineRule="auto"/>
        <w:ind w:firstLine="480" w:firstLineChars="200"/>
        <w:rPr>
          <w:rFonts w:ascii="宋体" w:hAnsi="宋体" w:cs="宋体"/>
          <w:sz w:val="24"/>
        </w:rPr>
      </w:pPr>
      <w:r>
        <w:rPr>
          <w:rFonts w:hint="eastAsia" w:ascii="宋体" w:hAnsi="宋体" w:cs="宋体"/>
          <w:sz w:val="24"/>
        </w:rPr>
        <w:t>（4）质疑供应商名称、地址、邮编、联系人、联系电话（包括座机、手机、传真号码等）；</w:t>
      </w:r>
    </w:p>
    <w:p>
      <w:pPr>
        <w:spacing w:line="276" w:lineRule="auto"/>
        <w:ind w:firstLine="480" w:firstLineChars="200"/>
        <w:rPr>
          <w:rFonts w:ascii="宋体" w:hAnsi="宋体" w:cs="宋体"/>
          <w:sz w:val="24"/>
        </w:rPr>
      </w:pPr>
      <w:r>
        <w:rPr>
          <w:rFonts w:hint="eastAsia" w:ascii="宋体" w:hAnsi="宋体" w:cs="宋体"/>
          <w:sz w:val="24"/>
        </w:rPr>
        <w:t>（5）质疑函应当署名，质疑人为自然人的，应当由本人签字并附有效身份证明；质疑人为法人或其他组织的，应当由法定代表人签字并加盖单位公章。</w:t>
      </w:r>
    </w:p>
    <w:p>
      <w:pPr>
        <w:spacing w:line="276" w:lineRule="auto"/>
        <w:ind w:firstLine="480" w:firstLineChars="200"/>
        <w:rPr>
          <w:rFonts w:ascii="宋体" w:hAnsi="宋体" w:cs="宋体"/>
          <w:sz w:val="24"/>
        </w:rPr>
      </w:pPr>
      <w:r>
        <w:rPr>
          <w:rFonts w:hint="eastAsia" w:ascii="宋体" w:hAnsi="宋体" w:cs="宋体"/>
          <w:sz w:val="24"/>
        </w:rPr>
        <w:t>（6）供应商委托代理质疑的，应当提交授权委托书，并载明委托代理的具体权限和事项。</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16</w:t>
      </w:r>
      <w:r>
        <w:rPr>
          <w:rFonts w:hint="eastAsia" w:ascii="宋体" w:hAnsi="宋体" w:cs="宋体"/>
          <w:sz w:val="24"/>
          <w:lang w:val="zh-CN"/>
        </w:rPr>
        <w:t>.</w:t>
      </w:r>
      <w:r>
        <w:rPr>
          <w:rFonts w:hint="eastAsia" w:ascii="宋体" w:hAnsi="宋体" w:cs="宋体"/>
          <w:sz w:val="24"/>
        </w:rPr>
        <w:t xml:space="preserve">3 </w:t>
      </w:r>
      <w:r>
        <w:rPr>
          <w:rFonts w:hint="eastAsia" w:ascii="宋体" w:hAnsi="宋体" w:cs="宋体"/>
          <w:sz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16</w:t>
      </w:r>
      <w:r>
        <w:rPr>
          <w:rFonts w:hint="eastAsia" w:ascii="宋体" w:hAnsi="宋体" w:cs="宋体"/>
          <w:sz w:val="24"/>
          <w:lang w:val="zh-CN"/>
        </w:rPr>
        <w:t>.</w:t>
      </w:r>
      <w:r>
        <w:rPr>
          <w:rFonts w:hint="eastAsia" w:ascii="宋体" w:hAnsi="宋体" w:cs="宋体"/>
          <w:sz w:val="24"/>
        </w:rPr>
        <w:t>4 采购人</w:t>
      </w:r>
      <w:r>
        <w:rPr>
          <w:rFonts w:hint="eastAsia" w:ascii="宋体" w:hAnsi="宋体" w:cs="宋体"/>
          <w:sz w:val="24"/>
          <w:lang w:val="zh-CN"/>
        </w:rPr>
        <w:t>或代理单位在收到供应商的书面质疑后将及时组织调查核实，在七个工作日内作出答复，并书面通知质疑供应商和其他有关供应商，答复的内容不涉及商业秘密。采购人或南京卓诚遵循“谁过错谁负担”的原则，有过错的一方承担调查论证费用。</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b/>
          <w:bCs/>
          <w:sz w:val="24"/>
        </w:rPr>
        <w:t>17、</w:t>
      </w:r>
      <w:r>
        <w:rPr>
          <w:rFonts w:hint="eastAsia" w:ascii="宋体" w:hAnsi="宋体" w:cs="宋体"/>
          <w:b/>
          <w:bCs/>
          <w:sz w:val="24"/>
          <w:lang w:val="zh-CN"/>
        </w:rPr>
        <w:t>投诉</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17</w:t>
      </w:r>
      <w:r>
        <w:rPr>
          <w:rFonts w:hint="eastAsia" w:ascii="宋体" w:hAnsi="宋体" w:cs="宋体"/>
          <w:sz w:val="24"/>
          <w:lang w:val="zh-CN"/>
        </w:rPr>
        <w:t>.1质疑供应商对采购人或代理单位的答复不满意，采购人或代理单位未在规定的时间内作出答复的，可以在答复期满后</w:t>
      </w:r>
      <w:r>
        <w:rPr>
          <w:rFonts w:hint="eastAsia" w:ascii="宋体" w:hAnsi="宋体" w:cs="宋体"/>
          <w:b/>
          <w:bCs/>
          <w:sz w:val="24"/>
          <w:lang w:val="zh-CN"/>
        </w:rPr>
        <w:t>十五个工作日内</w:t>
      </w:r>
      <w:r>
        <w:rPr>
          <w:rFonts w:hint="eastAsia" w:ascii="宋体" w:hAnsi="宋体" w:cs="宋体"/>
          <w:sz w:val="24"/>
          <w:lang w:val="zh-CN"/>
        </w:rPr>
        <w:t>向采购人同级财政部门投诉。</w:t>
      </w:r>
    </w:p>
    <w:p>
      <w:pPr>
        <w:tabs>
          <w:tab w:val="left" w:pos="5355"/>
        </w:tabs>
        <w:autoSpaceDE w:val="0"/>
        <w:autoSpaceDN w:val="0"/>
        <w:adjustRightInd w:val="0"/>
        <w:spacing w:line="276" w:lineRule="auto"/>
        <w:ind w:firstLine="420"/>
        <w:rPr>
          <w:rFonts w:ascii="宋体" w:hAnsi="宋体" w:cs="宋体"/>
          <w:b/>
          <w:bCs/>
          <w:sz w:val="24"/>
          <w:lang w:val="zh-CN"/>
        </w:rPr>
      </w:pPr>
      <w:r>
        <w:rPr>
          <w:rFonts w:hint="eastAsia" w:ascii="宋体" w:hAnsi="宋体" w:cs="宋体"/>
          <w:b/>
          <w:sz w:val="24"/>
        </w:rPr>
        <w:t>18</w:t>
      </w:r>
      <w:r>
        <w:rPr>
          <w:rFonts w:hint="eastAsia" w:ascii="宋体" w:hAnsi="宋体" w:cs="宋体"/>
          <w:b/>
          <w:sz w:val="24"/>
          <w:lang w:val="zh-CN"/>
        </w:rPr>
        <w:t>、</w:t>
      </w:r>
      <w:r>
        <w:rPr>
          <w:rFonts w:hint="eastAsia" w:ascii="宋体" w:hAnsi="宋体" w:cs="宋体"/>
          <w:b/>
          <w:bCs/>
          <w:sz w:val="24"/>
          <w:lang w:val="zh-CN"/>
        </w:rPr>
        <w:t>诚实信用</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18</w:t>
      </w:r>
      <w:r>
        <w:rPr>
          <w:rFonts w:hint="eastAsia" w:ascii="宋体" w:hAnsi="宋体" w:cs="宋体"/>
          <w:sz w:val="24"/>
          <w:lang w:val="zh-CN"/>
        </w:rPr>
        <w:t>.1供应商之间不得相互串通报价，不得妨碍其他供应商的公平竞争，不得损害采购人和其他供应商的合法权益。</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18</w:t>
      </w:r>
      <w:r>
        <w:rPr>
          <w:rFonts w:hint="eastAsia" w:ascii="宋体" w:hAnsi="宋体" w:cs="宋体"/>
          <w:sz w:val="24"/>
          <w:lang w:val="zh-CN"/>
        </w:rPr>
        <w:t>.2供应商不得以向代理单位工作人员、磋商委员会成员行贿或者采取其他不正当手段谋取成交。经查实供应商有此行为的，</w:t>
      </w:r>
      <w:r>
        <w:rPr>
          <w:rFonts w:hint="eastAsia" w:ascii="宋体" w:hAnsi="宋体" w:cs="宋体"/>
          <w:sz w:val="24"/>
        </w:rPr>
        <w:t>将在江苏省政府采购网公告，政府采购管理部门将供应商列入不良行为记录名单，按照《政府采购法》有关规定处理。</w:t>
      </w:r>
    </w:p>
    <w:p>
      <w:pPr>
        <w:spacing w:line="276" w:lineRule="auto"/>
        <w:ind w:firstLine="480" w:firstLineChars="200"/>
        <w:rPr>
          <w:rFonts w:ascii="宋体" w:hAnsi="宋体" w:cs="宋体"/>
          <w:sz w:val="24"/>
        </w:rPr>
      </w:pPr>
      <w:r>
        <w:rPr>
          <w:rFonts w:hint="eastAsia" w:ascii="宋体" w:hAnsi="宋体" w:cs="宋体"/>
          <w:sz w:val="24"/>
        </w:rPr>
        <w:t>18</w:t>
      </w:r>
      <w:r>
        <w:rPr>
          <w:rFonts w:hint="eastAsia" w:ascii="宋体" w:hAnsi="宋体" w:cs="宋体"/>
          <w:sz w:val="24"/>
          <w:lang w:val="zh-CN"/>
        </w:rPr>
        <w:t>.3供应商不得虚假质疑和恶意质疑，并对质疑内容的真实性承担责任。</w:t>
      </w:r>
      <w:r>
        <w:rPr>
          <w:rFonts w:hint="eastAsia" w:ascii="宋体" w:hAnsi="宋体" w:cs="宋体"/>
          <w:sz w:val="24"/>
        </w:rPr>
        <w:t>供应商或者其他利害关系人通过捏造事实、伪造证明材料等方式提出异议或投诉，阻碍采购活动正常进行的，属于严重不良行为，采购</w:t>
      </w:r>
      <w:r>
        <w:rPr>
          <w:rFonts w:hint="eastAsia" w:ascii="宋体" w:hAnsi="宋体" w:cs="宋体"/>
          <w:sz w:val="24"/>
          <w:lang w:eastAsia="zh-CN"/>
        </w:rPr>
        <w:t>人或</w:t>
      </w:r>
      <w:r>
        <w:rPr>
          <w:rFonts w:hint="eastAsia" w:ascii="宋体" w:hAnsi="宋体" w:cs="宋体"/>
          <w:sz w:val="24"/>
        </w:rPr>
        <w:t>南京</w:t>
      </w:r>
      <w:r>
        <w:rPr>
          <w:rFonts w:hint="eastAsia" w:ascii="宋体" w:hAnsi="宋体" w:cs="宋体"/>
          <w:sz w:val="24"/>
          <w:lang w:eastAsia="zh-CN"/>
        </w:rPr>
        <w:t>卓诚</w:t>
      </w:r>
      <w:r>
        <w:rPr>
          <w:rFonts w:hint="eastAsia" w:ascii="宋体" w:hAnsi="宋体" w:cs="宋体"/>
          <w:sz w:val="24"/>
        </w:rPr>
        <w:t>将提请财政部门将其列入不良行为记录名单，并依法予以处罚。</w:t>
      </w:r>
    </w:p>
    <w:p>
      <w:pPr>
        <w:autoSpaceDE w:val="0"/>
        <w:autoSpaceDN w:val="0"/>
        <w:adjustRightInd w:val="0"/>
        <w:spacing w:line="276" w:lineRule="auto"/>
        <w:ind w:firstLine="420"/>
        <w:rPr>
          <w:rFonts w:ascii="宋体" w:hAnsi="宋体" w:cs="宋体"/>
          <w:sz w:val="24"/>
          <w:lang w:val="zh-CN"/>
        </w:rPr>
      </w:pPr>
      <w:r>
        <w:rPr>
          <w:rFonts w:hint="eastAsia" w:ascii="宋体" w:hAnsi="宋体" w:cs="宋体"/>
          <w:sz w:val="24"/>
        </w:rPr>
        <w:t>18</w:t>
      </w:r>
      <w:r>
        <w:rPr>
          <w:rFonts w:hint="eastAsia" w:ascii="宋体" w:hAnsi="宋体" w:cs="宋体"/>
          <w:sz w:val="24"/>
          <w:lang w:val="zh-CN"/>
        </w:rPr>
        <w:t>.4 供应商不得虚假承诺，否则，按照提供虚假材料谋取成交处理。</w:t>
      </w:r>
    </w:p>
    <w:p>
      <w:pPr>
        <w:rPr>
          <w:lang w:val="zh-CN"/>
        </w:rPr>
      </w:pPr>
    </w:p>
    <w:p>
      <w:pPr>
        <w:spacing w:line="360" w:lineRule="auto"/>
        <w:jc w:val="center"/>
        <w:rPr>
          <w:rFonts w:ascii="宋体" w:hAnsi="宋体" w:cs="宋体"/>
          <w:b/>
          <w:bCs/>
          <w:sz w:val="36"/>
          <w:szCs w:val="36"/>
          <w:lang w:val="zh-CN"/>
        </w:rPr>
      </w:pPr>
      <w:r>
        <w:rPr>
          <w:lang w:val="zh-CN"/>
        </w:rPr>
        <w:br w:type="page"/>
      </w:r>
      <w:r>
        <w:rPr>
          <w:rFonts w:hint="eastAsia"/>
        </w:rPr>
        <w:t xml:space="preserve">      </w:t>
      </w:r>
      <w:r>
        <w:rPr>
          <w:rFonts w:hint="eastAsia" w:ascii="宋体" w:hAnsi="宋体" w:cs="宋体"/>
          <w:b/>
          <w:bCs/>
          <w:sz w:val="36"/>
          <w:szCs w:val="36"/>
          <w:lang w:val="zh-CN"/>
        </w:rPr>
        <w:t xml:space="preserve"> 第三章  采购项目的技术规格、要求和数量等</w:t>
      </w:r>
    </w:p>
    <w:p>
      <w:pPr>
        <w:adjustRightInd w:val="0"/>
        <w:snapToGrid w:val="0"/>
        <w:spacing w:line="360" w:lineRule="auto"/>
        <w:rPr>
          <w:lang w:val="zh-CN"/>
        </w:rPr>
      </w:pPr>
      <w:r>
        <w:rPr>
          <w:rFonts w:hint="eastAsia" w:ascii="宋体" w:hAnsi="宋体" w:cs="宋体"/>
          <w:b/>
          <w:bCs/>
          <w:sz w:val="28"/>
          <w:szCs w:val="28"/>
          <w:lang w:val="zh-CN"/>
        </w:rPr>
        <w:t>一、采购内容清单及技术参数</w:t>
      </w:r>
    </w:p>
    <w:tbl>
      <w:tblPr>
        <w:tblStyle w:val="17"/>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
        <w:gridCol w:w="1358"/>
        <w:gridCol w:w="3863"/>
        <w:gridCol w:w="523"/>
        <w:gridCol w:w="735"/>
        <w:gridCol w:w="3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0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明觉小学新建校图书馆环境建设项目清单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38"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58"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3863"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技术规格或参数</w:t>
            </w:r>
          </w:p>
        </w:tc>
        <w:tc>
          <w:tcPr>
            <w:tcW w:w="523"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03" w:type="dxa"/>
            <w:tcBorders>
              <w:top w:val="single" w:color="000000" w:sz="4" w:space="0"/>
              <w:left w:val="nil"/>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多层图书阅览室</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木质单面书架</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规格：层高不低于35cm,深度不小于30cm（以现场测量为准）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★1、柜身使用齿接机拼橡胶木板材,板材厚度不小于20mm，所有板边倒圆边。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3、油漆采用清水聚酯漆涂装（亚光清水漆），并保证三底四面。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5、底座采用100mm高不锈钢拉丝板，厚度1.5mm。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6、突出护墙的角做成圆角。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7、具体款式、尺寸根据现场实际结合学校意见定制。结算金额按实际测得面积计算</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木质L形双面书架</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规格：长1600cm*宽60cm*高120cm；层高不低于35cm（以现场测量为准）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★1、柜身使用齿接机拼橡胶木板材,板材厚度不小于20mm，所有板边倒圆边。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3、油漆采用清水聚酯漆涂装（亚光清水漆），并保证三底四面。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5、底座采用100mm高不锈钢拉丝板，厚度1.5mm。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6、突出护墙的角做成圆角。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7、具体款式、尺寸根据现场实际结合学校意见定制。结算金额按实际测得面积计算</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定制阅览桌</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规格：长3200cm*宽60cm*高70cm（以现场测量为准）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1.橡胶实木板材，厚度不小于20mm,板下有木质框架，衬棍间距不得大于60cm，所有板边倒圆边；5cm加粗树芯桌腿，桌腿间隔1.2m，固定在地面上。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2.油漆采用环保树脂清漆，并保证三底四面。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5.台面前沿往下挂边3cm，安装牢固，静态荷载》200kg。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6.具体款式、尺寸根据现场实际结合学校意见定制，结算金额按实际测得面积计算。</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阅览椅</w:t>
            </w:r>
            <w:r>
              <w:rPr>
                <w:rFonts w:hint="eastAsia" w:ascii="宋体" w:hAnsi="宋体" w:cs="宋体"/>
                <w:i w:val="0"/>
                <w:iCs w:val="0"/>
                <w:color w:val="000000"/>
                <w:kern w:val="0"/>
                <w:sz w:val="20"/>
                <w:szCs w:val="20"/>
                <w:u w:val="none"/>
                <w:lang w:val="en-US" w:eastAsia="zh-CN" w:bidi="ar"/>
              </w:rPr>
              <w:t>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规格：52cm*48.5cm*77cm（★坐高40cm）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1.支架结构、榉木凳腿、环保清漆、软包座椅。有害物质释放量达到国际E1级环保标准；凳面及靠背符合人体工理学、结构牢固。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2.外表面和内表面以及手指可触及的隐蔽处，无锐利的棱角、毛刺以及小五金部件露出的锐利尖锐，无安全隐患。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3.椅腿配套硅胶脚垫。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193040</wp:posOffset>
                  </wp:positionV>
                  <wp:extent cx="1812290" cy="1352550"/>
                  <wp:effectExtent l="0" t="0" r="16510" b="0"/>
                  <wp:wrapNone/>
                  <wp:docPr id="27" name="图片_9"/>
                  <wp:cNvGraphicFramePr/>
                  <a:graphic xmlns:a="http://schemas.openxmlformats.org/drawingml/2006/main">
                    <a:graphicData uri="http://schemas.openxmlformats.org/drawingml/2006/picture">
                      <pic:pic xmlns:pic="http://schemas.openxmlformats.org/drawingml/2006/picture">
                        <pic:nvPicPr>
                          <pic:cNvPr id="27" name="图片_9"/>
                          <pic:cNvPicPr/>
                        </pic:nvPicPr>
                        <pic:blipFill>
                          <a:blip r:embed="rId7"/>
                          <a:stretch>
                            <a:fillRect/>
                          </a:stretch>
                        </pic:blipFill>
                        <pic:spPr>
                          <a:xfrm>
                            <a:off x="0" y="0"/>
                            <a:ext cx="1812290" cy="1352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定制弧形服务台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规格：630cm*60cm*100cm；（以现场测量为准）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★1.台面采用优质大理石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2.柜身使用齿接机拼橡胶木板材，板材厚度不小于20mm，所有板边倒圆边。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3.油漆采用工艺清水聚酯漆涂装（亚光清水漆），并保证三底四面。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5.底座采用100mm高不锈钢拉丝板，厚度1.5mm。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6.具体款式、尺寸根据现场实际结合学校意见定制。结算金额按实际测得米数计算。</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314325</wp:posOffset>
                  </wp:positionV>
                  <wp:extent cx="1895475" cy="1320165"/>
                  <wp:effectExtent l="0" t="0" r="9525" b="13335"/>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8"/>
                          <a:stretch>
                            <a:fillRect/>
                          </a:stretch>
                        </pic:blipFill>
                        <pic:spPr>
                          <a:xfrm>
                            <a:off x="0" y="0"/>
                            <a:ext cx="1895475" cy="13201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服务台椅</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1、面料：采用超细纤维增强PU皮革，厚度≥1.5mm，手感柔软、细腻、有韧性；富有弹性，颜色可选。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2、海棉：采用“东亚”一次成型海棉，密度≥35kg/m³。厚实、弹性好，表面涂防止老化变形的保护膜，确保5年内不会出现弹不起现象。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3、金属五星脚，优质尼龙万向轮，具有转动灵活、耐磨不掉色。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167005</wp:posOffset>
                  </wp:positionH>
                  <wp:positionV relativeFrom="paragraph">
                    <wp:posOffset>310515</wp:posOffset>
                  </wp:positionV>
                  <wp:extent cx="1549400" cy="1278890"/>
                  <wp:effectExtent l="0" t="0" r="12700" b="16510"/>
                  <wp:wrapNone/>
                  <wp:docPr id="23" name="图片_2"/>
                  <wp:cNvGraphicFramePr/>
                  <a:graphic xmlns:a="http://schemas.openxmlformats.org/drawingml/2006/main">
                    <a:graphicData uri="http://schemas.openxmlformats.org/drawingml/2006/picture">
                      <pic:pic xmlns:pic="http://schemas.openxmlformats.org/drawingml/2006/picture">
                        <pic:nvPicPr>
                          <pic:cNvPr id="23" name="图片_2"/>
                          <pic:cNvPicPr/>
                        </pic:nvPicPr>
                        <pic:blipFill>
                          <a:blip r:embed="rId9"/>
                          <a:stretch>
                            <a:fillRect/>
                          </a:stretch>
                        </pic:blipFill>
                        <pic:spPr>
                          <a:xfrm>
                            <a:off x="0" y="0"/>
                            <a:ext cx="1549400" cy="12788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定制L形阅读凳</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规格：2600cm*50cm*45cm（以现场测量为准）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1、柜体：采用20mm厚E1级实木多层板制作，所有板材截面采用2mm厚优质PVC封边条机械封边，配以热熔胶高温封边防水处理。&lt;br/&gt;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2、结构：卡坐上部采用软包座椅，方便阅读图书，卡坐处上部采用50mm厚优质海绵，颜色可选。下部采用板式柜体格档，可摆放置图书，所有板材采用隐藏式链接件，整体外观美观大方。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816610</wp:posOffset>
                  </wp:positionV>
                  <wp:extent cx="1947545" cy="1511935"/>
                  <wp:effectExtent l="0" t="0" r="14605" b="12065"/>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10"/>
                          <a:stretch>
                            <a:fillRect/>
                          </a:stretch>
                        </pic:blipFill>
                        <pic:spPr>
                          <a:xfrm>
                            <a:off x="0" y="0"/>
                            <a:ext cx="1947545" cy="1511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钢质双面书架1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规格：280cm*45cm*200cm（白色）；1组3列双面6层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1.5mm上海宝钢优质冷轧钢板，隔板1.2mm厚上海宝钢20mm三折边成型，允许最大载荷80kg。顶板、侧板、书档、挂板1.2mm上海宝钢优质冷轧钢板。产品说明：搁板与扣勾的支承板，组合后平稳牢固，层与层的间距根据需要可自由调整。每层搁板均匀承重，单面单层承重为50kg，如需增加负重，可专门设计。产品材料：产品原材料均选用优质冷轧板及优质零配件、经过设计定型、下料、冲压、成型、点焊、磷化去油除锈、静电喷涂组装等一系列工艺制作而成、表面为静电喷塑、 经高温烘烤吸附力极强不易脱落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2、钢柜遵循标准（GB/T3325）《金属家具通用技术条件》、（QB/T19511.2）《金属家具质量检验及质量评定标准》。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3、柜体结构：采用整体或拆装焊接式，焊点平整，结构稳固，承重、承压性好；所有部件均经打磨，砂光处理，打磨均匀。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1894205" cy="2131060"/>
                  <wp:effectExtent l="0" t="0" r="10795" b="2540"/>
                  <wp:wrapNone/>
                  <wp:docPr id="26" name="图片_3"/>
                  <wp:cNvGraphicFramePr/>
                  <a:graphic xmlns:a="http://schemas.openxmlformats.org/drawingml/2006/main">
                    <a:graphicData uri="http://schemas.openxmlformats.org/drawingml/2006/picture">
                      <pic:pic xmlns:pic="http://schemas.openxmlformats.org/drawingml/2006/picture">
                        <pic:nvPicPr>
                          <pic:cNvPr id="26" name="图片_3"/>
                          <pic:cNvPicPr/>
                        </pic:nvPicPr>
                        <pic:blipFill>
                          <a:blip r:embed="rId11"/>
                          <a:stretch>
                            <a:fillRect/>
                          </a:stretch>
                        </pic:blipFill>
                        <pic:spPr>
                          <a:xfrm>
                            <a:off x="0" y="0"/>
                            <a:ext cx="1894205" cy="21310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钢质双面书架2</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规格：180cm*45cm*200cm（白色）；1组2列双面6层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立柱1.5mm上海宝钢优质冷轧钢板，隔板1.2mm厚上海宝钢20mm三折边成型，允许最大载荷80kg。顶板、侧板、书档、挂板1.2mm上海宝钢优质冷轧钢板。产品说明：搁板与扣勾的支承板，组合后平稳牢固，层与层的间距根据需要可自由调整。每层搁板均匀承重，单面单层承重为50kg，如需增加负重，可专门设计。产品材料：产品原材料均选用优质冷轧板及优质零配件、经过设计定型、下料、冲压、成型、点焊、磷化去油除锈、静电喷涂组装等一系列工艺制作而成、表面为静电喷塑、 经高温烘烤吸附力极强不易脱落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2、钢柜遵循标准（GB/T3325）《金属家具通用技术条件》、（QB/T19511.2）《金属家具质量检验及质量评定标准》。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3、柜体结构：采用整体或拆装焊接式，焊点平整，结构稳固，承重、承压性好；所有部件均经打磨，砂光处理，打磨均匀。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教师阅读桌</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规格：160cm*80cm*76cm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1.仿岩石桌面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2.铁艺桌腿，烤漆工艺，不掉漆、不褪色、不生锈，承重力强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57150</wp:posOffset>
                  </wp:positionV>
                  <wp:extent cx="1916430" cy="984250"/>
                  <wp:effectExtent l="0" t="0" r="7620" b="6350"/>
                  <wp:wrapNone/>
                  <wp:docPr id="25" name="图片_4"/>
                  <wp:cNvGraphicFramePr/>
                  <a:graphic xmlns:a="http://schemas.openxmlformats.org/drawingml/2006/main">
                    <a:graphicData uri="http://schemas.openxmlformats.org/drawingml/2006/picture">
                      <pic:pic xmlns:pic="http://schemas.openxmlformats.org/drawingml/2006/picture">
                        <pic:nvPicPr>
                          <pic:cNvPr id="25" name="图片_4"/>
                          <pic:cNvPicPr/>
                        </pic:nvPicPr>
                        <pic:blipFill>
                          <a:blip r:embed="rId12"/>
                          <a:stretch>
                            <a:fillRect/>
                          </a:stretch>
                        </pic:blipFill>
                        <pic:spPr>
                          <a:xfrm>
                            <a:off x="0" y="0"/>
                            <a:ext cx="1916430" cy="9842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教师阅读椅</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规格51cm*47cm*76cm，座高46cm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1.布艺软包座椅，高弹海绵填充、可拆卸拆洗；背部、扶手弧度造型，符合人体工理学；橡胶实木桌腿。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-36830</wp:posOffset>
                  </wp:positionH>
                  <wp:positionV relativeFrom="paragraph">
                    <wp:posOffset>85725</wp:posOffset>
                  </wp:positionV>
                  <wp:extent cx="1867535" cy="1231900"/>
                  <wp:effectExtent l="0" t="0" r="18415" b="6350"/>
                  <wp:wrapNone/>
                  <wp:docPr id="20" name="图片_16"/>
                  <wp:cNvGraphicFramePr/>
                  <a:graphic xmlns:a="http://schemas.openxmlformats.org/drawingml/2006/main">
                    <a:graphicData uri="http://schemas.openxmlformats.org/drawingml/2006/picture">
                      <pic:pic xmlns:pic="http://schemas.openxmlformats.org/drawingml/2006/picture">
                        <pic:nvPicPr>
                          <pic:cNvPr id="20" name="图片_16"/>
                          <pic:cNvPicPr/>
                        </pic:nvPicPr>
                        <pic:blipFill>
                          <a:blip r:embed="rId13"/>
                          <a:stretch>
                            <a:fillRect/>
                          </a:stretch>
                        </pic:blipFill>
                        <pic:spPr>
                          <a:xfrm>
                            <a:off x="0" y="0"/>
                            <a:ext cx="1867535" cy="12319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阅览桌（中高年级）</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★规格：180cm*80cm*70cm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30mm厚AAA级橡胶木，油漆采用工艺清水聚酯漆涂装（亚光清水漆），标准厚度为0.5mm，有害物质释放量达到国际E1级环保标准；工艺：五底三面，光泽均匀，硬度高，抗刮性强，不褪色。油漆表面饱满，手感柔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2.腿用50*50*1.5mm矩形管焊接框子，钢架表面经抛丸机处理，再经过200度的高温光控自动喷塑。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3.桌腿配套硅胶脚垫。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606425</wp:posOffset>
                  </wp:positionV>
                  <wp:extent cx="1927860" cy="1411605"/>
                  <wp:effectExtent l="0" t="0" r="15240" b="17145"/>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4"/>
                          <a:stretch>
                            <a:fillRect/>
                          </a:stretch>
                        </pic:blipFill>
                        <pic:spPr>
                          <a:xfrm>
                            <a:off x="0" y="0"/>
                            <a:ext cx="1927860" cy="14116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阅览椅（中高年级）</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1、网布：特网，加杜邦尼龙料（俗称　弹力筋），弹力加强，耐摩擦１０万次弹力依旧。三防网布：采用荷叶拒水原理，纳米技术编织，三层结构，中间层双丝结构，防水，防污，阻燃，透气、不易变色、无毒性、环保、经济耐用。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2、海绵：“东亚”定型海绵，环保，弹性好，不易变形。硬度65#（单位度），密度50#（单位kg/立方米）。3、木板：曲木板厚度13-15mm，E1级标准。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4、气压棒：采用“三弘”4级QPQ氮化气压棒(内芯厚度2.5mm)气杆，经过氮化处理（氮气纯度99.7%），360度旋转测试为30万次，内芯硬度增强100%，使用更安全，稳定，升降行程10CM。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5、椅架：定制椅架，钢管壁厚≥2.0mm，表面粉末静电喷涂处理。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6、椅背：70%尼龙+30%玻纤混合组成，拉力强，密度高。座椅底盘：4级锁定多功能底盘，带倾仰功能。扶手：3DPU扶手。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1044575</wp:posOffset>
                  </wp:positionV>
                  <wp:extent cx="1643380" cy="1878965"/>
                  <wp:effectExtent l="0" t="0" r="13970" b="6985"/>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15"/>
                          <a:stretch>
                            <a:fillRect/>
                          </a:stretch>
                        </pic:blipFill>
                        <pic:spPr>
                          <a:xfrm>
                            <a:off x="0" y="0"/>
                            <a:ext cx="1643380" cy="18789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阅览桌（低年级）</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规格：120cm*80cm*60cm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1.橡胶实木板材，厚度不小于20mm，5cm加粗树芯桌腿，配套硅胶脚垫，所有板边倒圆边。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2.油漆采用环保树脂清漆，并保证三底四面。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831215</wp:posOffset>
                  </wp:positionV>
                  <wp:extent cx="1917065" cy="1405255"/>
                  <wp:effectExtent l="0" t="0" r="6985" b="4445"/>
                  <wp:wrapNone/>
                  <wp:docPr id="29" name="图片_8"/>
                  <wp:cNvGraphicFramePr/>
                  <a:graphic xmlns:a="http://schemas.openxmlformats.org/drawingml/2006/main">
                    <a:graphicData uri="http://schemas.openxmlformats.org/drawingml/2006/picture">
                      <pic:pic xmlns:pic="http://schemas.openxmlformats.org/drawingml/2006/picture">
                        <pic:nvPicPr>
                          <pic:cNvPr id="29" name="图片_8"/>
                          <pic:cNvPicPr/>
                        </pic:nvPicPr>
                        <pic:blipFill>
                          <a:blip r:embed="rId16"/>
                          <a:stretch>
                            <a:fillRect/>
                          </a:stretch>
                        </pic:blipFill>
                        <pic:spPr>
                          <a:xfrm>
                            <a:off x="0" y="0"/>
                            <a:ext cx="1917065" cy="1405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阅览椅（低年级）</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规格：30cm*29cm*58cm（座面高30cm）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1.橡胶实木板材，厚度不小于18mm，所有板边倒圆边，椅腿配套硅胶脚垫。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2.油漆采用环保树脂清漆，并保证三底四面。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4.外表面和内表面以及手指可触及的隐蔽处，无锐利的棱角、毛刺以及小五金部件露出的锐利尖锐。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期刊架</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规格：120cm*30cm*150cm；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1.白色钢架、环保实木板材，有害物质释放量达到国际E1级环保标准。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69850</wp:posOffset>
                  </wp:positionV>
                  <wp:extent cx="1839595" cy="1643380"/>
                  <wp:effectExtent l="0" t="0" r="8255" b="13970"/>
                  <wp:wrapNone/>
                  <wp:docPr id="28" name="图片_11"/>
                  <wp:cNvGraphicFramePr/>
                  <a:graphic xmlns:a="http://schemas.openxmlformats.org/drawingml/2006/main">
                    <a:graphicData uri="http://schemas.openxmlformats.org/drawingml/2006/picture">
                      <pic:pic xmlns:pic="http://schemas.openxmlformats.org/drawingml/2006/picture">
                        <pic:nvPicPr>
                          <pic:cNvPr id="28" name="图片_11"/>
                          <pic:cNvPicPr/>
                        </pic:nvPicPr>
                        <pic:blipFill>
                          <a:blip r:embed="rId17"/>
                          <a:stretch>
                            <a:fillRect/>
                          </a:stretch>
                        </pic:blipFill>
                        <pic:spPr>
                          <a:xfrm>
                            <a:off x="0" y="0"/>
                            <a:ext cx="1839595" cy="16433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报夹</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规格：63cm*36cm*105cm；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1.5mm厚上海宝钢产冷轧钢板，黑色哑面烤漆，3*3方通，5mm透明亚克力热弯，铜芯广告钉固定。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370205</wp:posOffset>
                  </wp:positionH>
                  <wp:positionV relativeFrom="paragraph">
                    <wp:posOffset>203200</wp:posOffset>
                  </wp:positionV>
                  <wp:extent cx="1880870" cy="1584325"/>
                  <wp:effectExtent l="0" t="0" r="5080" b="15875"/>
                  <wp:wrapNone/>
                  <wp:docPr id="31" name="图片_15"/>
                  <wp:cNvGraphicFramePr/>
                  <a:graphic xmlns:a="http://schemas.openxmlformats.org/drawingml/2006/main">
                    <a:graphicData uri="http://schemas.openxmlformats.org/drawingml/2006/picture">
                      <pic:pic xmlns:pic="http://schemas.openxmlformats.org/drawingml/2006/picture">
                        <pic:nvPicPr>
                          <pic:cNvPr id="31" name="图片_15"/>
                          <pic:cNvPicPr/>
                        </pic:nvPicPr>
                        <pic:blipFill>
                          <a:blip r:embed="rId18"/>
                          <a:stretch>
                            <a:fillRect/>
                          </a:stretch>
                        </pic:blipFill>
                        <pic:spPr>
                          <a:xfrm>
                            <a:off x="0" y="0"/>
                            <a:ext cx="1880870" cy="15843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桌椅组合</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1.桌子：黑色z脚桌；桌面直径60cm，整体高度60cm；材质为橡胶实木，黑色环保清漆。有害物质释放量达到国际E1级环保标准。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2.椅子：高弹海绵填充、可拆卸拆洗；背部、扶手弧度造型，符合人体工学；橡胶实木桌腿。坐高不低于46cm、坐深不少于51cm。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3.一桌两椅，具体材质、式样、颜色等方案由采购方确定后制作送货。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268605</wp:posOffset>
                  </wp:positionV>
                  <wp:extent cx="1958975" cy="1332230"/>
                  <wp:effectExtent l="0" t="0" r="3175" b="1270"/>
                  <wp:wrapNone/>
                  <wp:docPr id="32" name="图片_17"/>
                  <wp:cNvGraphicFramePr/>
                  <a:graphic xmlns:a="http://schemas.openxmlformats.org/drawingml/2006/main">
                    <a:graphicData uri="http://schemas.openxmlformats.org/drawingml/2006/picture">
                      <pic:pic xmlns:pic="http://schemas.openxmlformats.org/drawingml/2006/picture">
                        <pic:nvPicPr>
                          <pic:cNvPr id="32" name="图片_17"/>
                          <pic:cNvPicPr/>
                        </pic:nvPicPr>
                        <pic:blipFill>
                          <a:blip r:embed="rId19"/>
                          <a:stretch>
                            <a:fillRect/>
                          </a:stretch>
                        </pic:blipFill>
                        <pic:spPr>
                          <a:xfrm>
                            <a:off x="0" y="0"/>
                            <a:ext cx="1958975" cy="13322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双人沙发</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规格：150cm*100cm*72cm，坐高不低于38cm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1.固定电镀金属底座、高密度海绵填充、科技布面料防水防污易清洗。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2.有害物质释放量达到国际E1级环保标准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95885</wp:posOffset>
                  </wp:positionV>
                  <wp:extent cx="1943735" cy="1197610"/>
                  <wp:effectExtent l="0" t="0" r="18415" b="2540"/>
                  <wp:wrapNone/>
                  <wp:docPr id="30" name="图片_19"/>
                  <wp:cNvGraphicFramePr/>
                  <a:graphic xmlns:a="http://schemas.openxmlformats.org/drawingml/2006/main">
                    <a:graphicData uri="http://schemas.openxmlformats.org/drawingml/2006/picture">
                      <pic:pic xmlns:pic="http://schemas.openxmlformats.org/drawingml/2006/picture">
                        <pic:nvPicPr>
                          <pic:cNvPr id="30" name="图片_19"/>
                          <pic:cNvPicPr/>
                        </pic:nvPicPr>
                        <pic:blipFill>
                          <a:blip r:embed="rId20"/>
                          <a:stretch>
                            <a:fillRect/>
                          </a:stretch>
                        </pic:blipFill>
                        <pic:spPr>
                          <a:xfrm>
                            <a:off x="0" y="0"/>
                            <a:ext cx="1943735" cy="11976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单人沙发</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规格：100cm*95cm*68cm，坐高不低于35cm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1.可旋转木质底座、高密度海绵填充、科技布面料防水防污易清洗。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2.有害物质释放量达到国际E1级环保标准</w:t>
            </w:r>
            <w:bookmarkStart w:id="1" w:name="_GoBack"/>
            <w:bookmarkEnd w:id="1"/>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75565</wp:posOffset>
                  </wp:positionV>
                  <wp:extent cx="1951355" cy="1191895"/>
                  <wp:effectExtent l="0" t="0" r="10795" b="8255"/>
                  <wp:wrapNone/>
                  <wp:docPr id="19" name="图片_18"/>
                  <wp:cNvGraphicFramePr/>
                  <a:graphic xmlns:a="http://schemas.openxmlformats.org/drawingml/2006/main">
                    <a:graphicData uri="http://schemas.openxmlformats.org/drawingml/2006/picture">
                      <pic:pic xmlns:pic="http://schemas.openxmlformats.org/drawingml/2006/picture">
                        <pic:nvPicPr>
                          <pic:cNvPr id="19" name="图片_18"/>
                          <pic:cNvPicPr/>
                        </pic:nvPicPr>
                        <pic:blipFill>
                          <a:blip r:embed="rId21"/>
                          <a:stretch>
                            <a:fillRect/>
                          </a:stretch>
                        </pic:blipFill>
                        <pic:spPr>
                          <a:xfrm>
                            <a:off x="0" y="0"/>
                            <a:ext cx="1951355" cy="11918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航空步梯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1.规格：展开高度222cm，使用高度168cm，踏板间距25cm，顶部踏板尺寸30*33cm，安全承重150kg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2.航空铝材、双侧扶手、主架加筋设计、深凹槽马蹄防滑焦点、底部安全卡扣、防滑踏板。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3.具体材质、式样、颜色等方案由采购方确定后制作送货。</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50800</wp:posOffset>
                  </wp:positionV>
                  <wp:extent cx="1924050" cy="1772920"/>
                  <wp:effectExtent l="0" t="0" r="0" b="17780"/>
                  <wp:wrapNone/>
                  <wp:docPr id="17" name="图片_5"/>
                  <wp:cNvGraphicFramePr/>
                  <a:graphic xmlns:a="http://schemas.openxmlformats.org/drawingml/2006/main">
                    <a:graphicData uri="http://schemas.openxmlformats.org/drawingml/2006/picture">
                      <pic:pic xmlns:pic="http://schemas.openxmlformats.org/drawingml/2006/picture">
                        <pic:nvPicPr>
                          <pic:cNvPr id="17" name="图片_5"/>
                          <pic:cNvPicPr/>
                        </pic:nvPicPr>
                        <pic:blipFill>
                          <a:blip r:embed="rId22"/>
                          <a:stretch>
                            <a:fillRect/>
                          </a:stretch>
                        </pic:blipFill>
                        <pic:spPr>
                          <a:xfrm>
                            <a:off x="0" y="0"/>
                            <a:ext cx="1924050" cy="17729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0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pStyle w:val="4"/>
        <w:rPr>
          <w:rFonts w:ascii="仿宋" w:hAnsi="仿宋" w:cs="仿宋"/>
          <w:b w:val="0"/>
          <w:bCs w:val="0"/>
          <w:color w:val="0000FF"/>
          <w:sz w:val="28"/>
          <w:szCs w:val="28"/>
          <w:lang w:val="zh-CN"/>
        </w:rPr>
      </w:pPr>
      <w:r>
        <w:rPr>
          <w:rFonts w:hint="eastAsia"/>
          <w:sz w:val="28"/>
          <w:szCs w:val="28"/>
        </w:rPr>
        <w:t>二、</w:t>
      </w:r>
      <w:r>
        <w:rPr>
          <w:rFonts w:hint="eastAsia"/>
          <w:sz w:val="28"/>
          <w:szCs w:val="28"/>
          <w:highlight w:val="none"/>
        </w:rPr>
        <w:t>服务要求</w:t>
      </w:r>
      <w:r>
        <w:rPr>
          <w:rFonts w:hint="eastAsia"/>
          <w:sz w:val="28"/>
          <w:szCs w:val="28"/>
        </w:rPr>
        <w:t>：</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1、安全要求：</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（1）由于产品质量问题导致使用者产生的一切人身安全事故由中标供应商负全责。</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（2）中标供应商对（除采购人原因之外）所有的运输、安装、施工、人员等项目实施过程的安全负全责。</w:t>
      </w:r>
    </w:p>
    <w:p>
      <w:pPr>
        <w:adjustRightInd w:val="0"/>
        <w:snapToGrid w:val="0"/>
        <w:spacing w:line="360" w:lineRule="exact"/>
        <w:ind w:firstLine="420" w:firstLineChars="200"/>
      </w:pPr>
      <w:r>
        <w:rPr>
          <w:rFonts w:hint="eastAsia" w:ascii="宋体" w:hAnsi="宋体" w:cs="宋体"/>
          <w:szCs w:val="21"/>
        </w:rPr>
        <w:t>（3）采购的所有设备必须满足“宁教[2017] 17号”对环境污染的控制要求</w:t>
      </w:r>
      <w:r>
        <w:rPr>
          <w:rFonts w:hint="eastAsia" w:ascii="宋体" w:hAnsi="宋体" w:cs="宋体"/>
          <w:szCs w:val="21"/>
          <w:lang w:eastAsia="zh-CN"/>
        </w:rPr>
        <w:t>，</w:t>
      </w:r>
      <w:r>
        <w:rPr>
          <w:rFonts w:hint="eastAsia" w:ascii="宋体" w:hAnsi="宋体" w:cs="宋体"/>
          <w:szCs w:val="21"/>
          <w:highlight w:val="none"/>
          <w:lang w:eastAsia="zh-CN"/>
        </w:rPr>
        <w:t>并出具合格的检测报告</w:t>
      </w:r>
      <w:r>
        <w:rPr>
          <w:rFonts w:hint="eastAsia" w:ascii="宋体" w:hAnsi="宋体" w:cs="宋体"/>
          <w:szCs w:val="21"/>
        </w:rPr>
        <w:t>。</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2、技术质量要求</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质保要求：中标供应商须提供三年质保函（自验收报告签字确认日起，开始进入质保期），所有的设备在保修期内必须按要求响应，对于无法维修的设备必须进行免费更换，如人为破坏或不可抗力因素造成的货物损坏，不在质保范围之内。</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（2）售后服务：中标供应商提供全天候7*24小时响应维护，2小时内响应，如产品出现损坏，要及时更换并提供备件，最短的时间保证产品正常使用。质保期满后，维修仅收取成本费。</w:t>
      </w:r>
    </w:p>
    <w:p>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3、交货要求</w:t>
      </w:r>
    </w:p>
    <w:p>
      <w:pPr>
        <w:adjustRightInd w:val="0"/>
        <w:snapToGrid w:val="0"/>
        <w:spacing w:line="360" w:lineRule="exact"/>
        <w:ind w:firstLine="210" w:firstLineChars="100"/>
        <w:rPr>
          <w:rFonts w:ascii="宋体" w:hAnsi="宋体" w:cs="宋体"/>
          <w:color w:val="000000"/>
          <w:szCs w:val="21"/>
        </w:rPr>
      </w:pPr>
      <w:r>
        <w:rPr>
          <w:rFonts w:hint="eastAsia" w:ascii="宋体" w:hAnsi="宋体" w:cs="宋体"/>
          <w:color w:val="000000"/>
          <w:szCs w:val="21"/>
        </w:rPr>
        <w:t>（1）交货地点：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pPr>
        <w:adjustRightInd w:val="0"/>
        <w:snapToGrid w:val="0"/>
        <w:spacing w:line="360" w:lineRule="exact"/>
        <w:ind w:firstLine="210" w:firstLineChars="100"/>
        <w:rPr>
          <w:rFonts w:ascii="宋体" w:hAnsi="宋体" w:cs="宋体"/>
          <w:color w:val="000000"/>
          <w:szCs w:val="21"/>
        </w:rPr>
      </w:pPr>
      <w:r>
        <w:rPr>
          <w:rFonts w:hint="eastAsia" w:ascii="宋体" w:hAnsi="宋体" w:cs="宋体"/>
          <w:color w:val="000000"/>
          <w:szCs w:val="21"/>
        </w:rPr>
        <w:t>（2）交付使用时间：自合同签订后,</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天</w:t>
      </w:r>
      <w:r>
        <w:rPr>
          <w:rFonts w:hint="eastAsia" w:ascii="宋体" w:hAnsi="宋体" w:cs="宋体"/>
          <w:color w:val="000000"/>
          <w:szCs w:val="21"/>
        </w:rPr>
        <w:t>内通过验收、交付使用。</w:t>
      </w:r>
    </w:p>
    <w:p>
      <w:pPr>
        <w:adjustRightInd w:val="0"/>
        <w:snapToGrid w:val="0"/>
        <w:spacing w:line="360" w:lineRule="exact"/>
        <w:ind w:firstLine="210" w:firstLineChars="100"/>
        <w:rPr>
          <w:rFonts w:ascii="宋体" w:hAnsi="宋体" w:cs="宋体"/>
          <w:color w:val="000000"/>
          <w:szCs w:val="21"/>
        </w:rPr>
      </w:pPr>
      <w:r>
        <w:rPr>
          <w:rFonts w:hint="eastAsia" w:ascii="宋体" w:hAnsi="宋体" w:cs="宋体"/>
          <w:color w:val="000000"/>
          <w:szCs w:val="21"/>
        </w:rPr>
        <w:t>4、付款条件</w:t>
      </w:r>
    </w:p>
    <w:p>
      <w:pPr>
        <w:spacing w:line="360" w:lineRule="exact"/>
        <w:ind w:firstLine="210" w:firstLineChars="100"/>
        <w:jc w:val="left"/>
        <w:rPr>
          <w:rFonts w:ascii="宋体" w:hAnsi="宋体" w:cs="宋体"/>
          <w:color w:val="000000"/>
          <w:szCs w:val="21"/>
        </w:rPr>
      </w:pPr>
      <w:r>
        <w:rPr>
          <w:rFonts w:hint="eastAsia" w:ascii="宋体" w:hAnsi="宋体" w:cs="宋体"/>
          <w:color w:val="000000"/>
          <w:szCs w:val="21"/>
        </w:rPr>
        <w:t>（1）投标报价含施工人员意外伤害保险费、清单所列及施工、安装、运输、调试、集成、保洁、原厂免费质保、税金、培训与项目现场相关单位配合等与本项目相关的一切费用，本项目验收前中标方承担所有货物的保管责任；本项目单项报价中含税。</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本项目的报价包括清单中未列出但项目实施所需要的其它所有费用；</w:t>
      </w:r>
    </w:p>
    <w:p>
      <w:pPr>
        <w:spacing w:line="360" w:lineRule="exact"/>
        <w:ind w:firstLine="210" w:firstLineChars="100"/>
        <w:jc w:val="left"/>
        <w:rPr>
          <w:rFonts w:ascii="宋体" w:hAnsi="宋体" w:cs="宋体"/>
          <w:color w:val="000000"/>
          <w:szCs w:val="21"/>
        </w:rPr>
      </w:pPr>
      <w:r>
        <w:rPr>
          <w:rFonts w:hint="eastAsia" w:ascii="宋体" w:hAnsi="宋体" w:cs="宋体"/>
          <w:color w:val="000000"/>
          <w:szCs w:val="21"/>
        </w:rPr>
        <w:t>（2）该项目签订合同时向采购人缴纳中标价的</w:t>
      </w:r>
      <w:r>
        <w:rPr>
          <w:rFonts w:hint="eastAsia" w:ascii="宋体" w:hAnsi="宋体" w:cs="宋体"/>
          <w:color w:val="000000"/>
          <w:szCs w:val="21"/>
          <w:lang w:val="en-US" w:eastAsia="zh-CN"/>
        </w:rPr>
        <w:t>10</w:t>
      </w:r>
      <w:r>
        <w:rPr>
          <w:rFonts w:hint="eastAsia" w:ascii="宋体" w:hAnsi="宋体" w:cs="宋体"/>
          <w:color w:val="000000"/>
          <w:szCs w:val="21"/>
        </w:rPr>
        <w:t>%为履约保证金，履约保证金建议采用银行电子保函的方式缴纳，售后服务到位质保期结束后退还。</w:t>
      </w:r>
    </w:p>
    <w:p>
      <w:pPr>
        <w:spacing w:line="360" w:lineRule="exact"/>
        <w:ind w:firstLine="210" w:firstLineChars="100"/>
        <w:jc w:val="left"/>
        <w:rPr>
          <w:rFonts w:ascii="宋体" w:hAnsi="宋体" w:cs="宋体"/>
          <w:color w:val="000000"/>
          <w:szCs w:val="21"/>
        </w:rPr>
      </w:pPr>
      <w:r>
        <w:rPr>
          <w:rFonts w:hint="eastAsia" w:ascii="宋体" w:hAnsi="宋体" w:cs="宋体"/>
          <w:color w:val="000000"/>
          <w:szCs w:val="21"/>
        </w:rPr>
        <w:t>（3）项目施工、安装、调试、培训完毕，使用方接收并全系统正常运行后，由采购人组织相关人员进行验收，</w:t>
      </w:r>
      <w:r>
        <w:rPr>
          <w:rFonts w:hint="eastAsia" w:ascii="宋体" w:hAnsi="宋体" w:cs="宋体"/>
          <w:color w:val="000000"/>
          <w:szCs w:val="21"/>
          <w:highlight w:val="none"/>
        </w:rPr>
        <w:t>验收合格后</w:t>
      </w:r>
      <w:r>
        <w:rPr>
          <w:rFonts w:hint="eastAsia" w:ascii="宋体" w:hAnsi="宋体" w:cs="宋体"/>
          <w:color w:val="000000"/>
          <w:szCs w:val="21"/>
          <w:highlight w:val="none"/>
          <w:lang w:eastAsia="zh-CN"/>
        </w:rPr>
        <w:t>一次性</w:t>
      </w:r>
      <w:r>
        <w:rPr>
          <w:rFonts w:hint="eastAsia" w:ascii="宋体" w:hAnsi="宋体" w:cs="宋体"/>
          <w:color w:val="000000"/>
          <w:szCs w:val="21"/>
          <w:highlight w:val="none"/>
        </w:rPr>
        <w:t>支付货款。</w:t>
      </w:r>
    </w:p>
    <w:p>
      <w:pPr>
        <w:widowControl/>
        <w:spacing w:line="360" w:lineRule="exact"/>
        <w:ind w:firstLine="420" w:firstLineChars="200"/>
        <w:rPr>
          <w:rFonts w:ascii="宋体" w:hAnsi="宋体" w:cs="宋体"/>
          <w:color w:val="000000"/>
          <w:szCs w:val="21"/>
        </w:rPr>
      </w:pPr>
      <w:r>
        <w:rPr>
          <w:rFonts w:hint="eastAsia" w:ascii="宋体" w:hAnsi="宋体" w:cs="宋体"/>
          <w:color w:val="000000"/>
          <w:szCs w:val="21"/>
        </w:rPr>
        <w:t>5、验收要求</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（1）中标供应商交付的货物应当完全符合采购文件和合同所规定的货物、数量和规格要求。中标供应商提供的货物不符合采购文件和合同规定的，采购人有权拒收货物，由此引起的风险，由中标供应商承担。</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（2）货物验收包括：型号、规格、数量、外观质量及货物包装是否完好等方面。</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3）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中标供应商承担相关的违约责任。</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（4）货物和系统调试验收的标准：按行业通行标准、出厂标准和投标文件的承诺（该承诺不低于国家相关标准）。</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6、其他要求</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1）供应商提供的货物（含配件）应是全新的、未使用过的原装合格正品，并保证所提供货物的开箱合格率为100%，外观和内在质量都不得有任何问题。在各个方面符合合同规定的质量、规格和性能要求。合同设备经过按时、正确安装、合理操作和维护保养，在设备寿命期内运转良好。在规定的质保期内，中标供应商应对由于设计、工艺或材料的缺陷或故障负责。在未验收前，货物保管、安全均由中标供应商负责。</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（2）所提供的技术资料完整正确，数据和资料准确无误，能够保证设备按时正确地安装、调试和验收，并能满足正常运行和维修保养的需要。</w:t>
      </w:r>
    </w:p>
    <w:p>
      <w:pPr>
        <w:pStyle w:val="56"/>
        <w:adjustRightInd w:val="0"/>
        <w:snapToGrid w:val="0"/>
        <w:spacing w:line="360" w:lineRule="exact"/>
        <w:rPr>
          <w:rFonts w:ascii="宋体" w:hAnsi="宋体" w:cs="宋体"/>
          <w:color w:val="000000"/>
          <w:szCs w:val="21"/>
        </w:rPr>
      </w:pPr>
      <w:r>
        <w:rPr>
          <w:rFonts w:hint="eastAsia" w:ascii="宋体" w:hAnsi="宋体" w:cs="宋体"/>
          <w:color w:val="000000"/>
          <w:szCs w:val="21"/>
        </w:rPr>
        <w:t>（3）如未能达到合同要求，采购人有权退货并要求供应商赔偿损失。</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投标供应商必须承诺接受“南京市教育装备云服务平台”的信息化过程管理，在“南京市教育装备云服务平台”中公开投标文件、合同与合同清单，接受南京市教育、财政、审计等行政部门的网络在线监督。</w:t>
      </w:r>
    </w:p>
    <w:p>
      <w:pPr>
        <w:spacing w:line="360" w:lineRule="auto"/>
        <w:ind w:firstLine="420" w:firstLineChars="200"/>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）投标供应商必须承诺在履约过程中，严格按照“南京市教育装备云服务平台”的技术与管理规范，在规定的时间节点，提供相应的合同履约资料，包括照片。</w:t>
      </w:r>
    </w:p>
    <w:p>
      <w:pPr>
        <w:spacing w:line="360" w:lineRule="auto"/>
        <w:ind w:firstLine="420" w:firstLineChars="200"/>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）投标供应商在合同履约过程中，必须通过“南京市教育装备云服务平台”申请验收。验收不合格即记录在平台中，整改后验收仍不合格的，采购人有权依据法律追究合同责任方的责任。</w:t>
      </w:r>
    </w:p>
    <w:p>
      <w:pPr>
        <w:spacing w:line="360" w:lineRule="auto"/>
        <w:ind w:firstLine="420" w:firstLineChars="200"/>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）投标供应商必须承诺对所有进入固定资产的设备，按南京市的统一要求，通过“南京市教育装备平台”制作二维码标签，并张贴到设备上。</w:t>
      </w:r>
    </w:p>
    <w:p>
      <w:pPr>
        <w:spacing w:line="360" w:lineRule="auto"/>
        <w:ind w:firstLine="420" w:firstLineChars="200"/>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）投标供应商必须承诺通过“南京市教育装备云服务平台”提供售后维护维保服务。</w:t>
      </w:r>
    </w:p>
    <w:p>
      <w:pPr>
        <w:spacing w:line="360" w:lineRule="auto"/>
        <w:ind w:firstLine="420" w:firstLineChars="200"/>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）投标供应商应对本投标文件需求清单中的内容逐项报价。</w:t>
      </w:r>
    </w:p>
    <w:p>
      <w:pPr>
        <w:spacing w:line="360" w:lineRule="auto"/>
        <w:ind w:firstLine="420" w:firstLineChars="200"/>
        <w:rPr>
          <w:rFonts w:hint="eastAsia" w:ascii="宋体" w:hAnsi="宋体" w:cs="宋体"/>
          <w:color w:val="000000"/>
          <w:szCs w:val="21"/>
        </w:rPr>
      </w:pPr>
      <w:r>
        <w:rPr>
          <w:rFonts w:ascii="宋体" w:hAnsi="宋体" w:cs="宋体"/>
          <w:color w:val="000000"/>
          <w:szCs w:val="21"/>
        </w:rPr>
        <w:t>（</w:t>
      </w:r>
      <w:r>
        <w:rPr>
          <w:rFonts w:hint="eastAsia"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）磋商文件应提供设备生产、安装日程计划及详细的售后服务承诺书，包括质保期、质量问题处理方案。</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（11）清单中所有产品的具体材质、式样、颜色等方案经由采购方确认后制作送货。</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（12）定制产品具体款式、尺寸根据现场实际结合学校意见制作，结算金额按实际测得数据计算。</w:t>
      </w:r>
    </w:p>
    <w:p>
      <w:pPr>
        <w:pStyle w:val="6"/>
        <w:ind w:firstLine="420"/>
      </w:pPr>
    </w:p>
    <w:p>
      <w:pPr>
        <w:widowControl/>
        <w:snapToGrid w:val="0"/>
        <w:spacing w:line="360" w:lineRule="auto"/>
        <w:jc w:val="left"/>
        <w:rPr>
          <w:rFonts w:eastAsia="楷体_GB2312"/>
          <w:sz w:val="24"/>
        </w:rPr>
      </w:pPr>
      <w:r>
        <w:rPr>
          <w:rFonts w:hint="eastAsia" w:ascii="宋体" w:hAnsi="宋体" w:cs="宋体"/>
          <w:b/>
          <w:lang w:val="zh-CN"/>
        </w:rPr>
        <w:t>特别说明：上述要求供应商在响应文件中进行逐项应答，所有商务条款为实质性要求，不接受负偏离，否则作为无效文件。</w:t>
      </w:r>
      <w:r>
        <w:rPr>
          <w:b/>
          <w:sz w:val="21"/>
        </w:rPr>
        <w:t>采购文件中要求的产品品牌或型号，是采购人根据项目所要实现的功能及考量后推荐的品牌或型号，供应商可以采用其他品牌的产品进行投标，但是，所有功能和参数必须能满足采购项目整体性能的实现。</w:t>
      </w:r>
      <w:r>
        <w:rPr>
          <w:rFonts w:hint="eastAsia" w:ascii="宋体" w:hAnsi="宋体" w:cs="宋体"/>
          <w:b/>
          <w:lang w:val="zh-CN"/>
        </w:rPr>
        <w:t>如有疑问请与采购单位联系。</w:t>
      </w:r>
    </w:p>
    <w:p>
      <w:pPr>
        <w:widowControl/>
        <w:snapToGrid w:val="0"/>
        <w:spacing w:line="360" w:lineRule="auto"/>
        <w:jc w:val="left"/>
        <w:rPr>
          <w:rFonts w:hint="eastAsia" w:ascii="宋体" w:hAnsi="宋体" w:cs="宋体"/>
          <w:b/>
          <w:lang w:val="zh-CN"/>
        </w:rPr>
      </w:pPr>
    </w:p>
    <w:p>
      <w:pPr>
        <w:widowControl/>
        <w:snapToGrid w:val="0"/>
        <w:spacing w:line="360" w:lineRule="auto"/>
        <w:jc w:val="left"/>
        <w:rPr>
          <w:b/>
          <w:sz w:val="21"/>
        </w:rPr>
      </w:pPr>
    </w:p>
    <w:p>
      <w:pPr>
        <w:widowControl/>
        <w:snapToGrid w:val="0"/>
        <w:spacing w:line="360" w:lineRule="auto"/>
        <w:jc w:val="left"/>
        <w:rPr>
          <w:rFonts w:hAnsi="宋体"/>
          <w:b/>
          <w:sz w:val="44"/>
          <w:szCs w:val="44"/>
        </w:rPr>
      </w:pPr>
      <w:r>
        <w:rPr>
          <w:rFonts w:hint="eastAsia" w:hAnsi="宋体"/>
          <w:b/>
          <w:sz w:val="44"/>
          <w:szCs w:val="44"/>
        </w:rPr>
        <w:br w:type="page"/>
      </w:r>
    </w:p>
    <w:p>
      <w:pPr>
        <w:jc w:val="center"/>
        <w:rPr>
          <w:sz w:val="36"/>
          <w:szCs w:val="36"/>
        </w:rPr>
      </w:pPr>
      <w:r>
        <w:rPr>
          <w:rFonts w:hint="eastAsia" w:ascii="黑体" w:hAnsi="Verdana" w:eastAsia="黑体" w:cs="黑体"/>
          <w:sz w:val="36"/>
          <w:szCs w:val="36"/>
        </w:rPr>
        <w:t>第四章     评分标准</w:t>
      </w:r>
    </w:p>
    <w:tbl>
      <w:tblPr>
        <w:tblStyle w:val="1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92"/>
        <w:gridCol w:w="662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592"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629" w:type="dxa"/>
            <w:vAlign w:val="center"/>
          </w:tcPr>
          <w:p>
            <w:pPr>
              <w:jc w:val="center"/>
              <w:rPr>
                <w:rFonts w:ascii="宋体" w:hAnsi="宋体" w:eastAsia="宋体" w:cs="宋体"/>
                <w:b/>
                <w:szCs w:val="21"/>
              </w:rPr>
            </w:pPr>
            <w:r>
              <w:rPr>
                <w:rFonts w:hint="eastAsia" w:ascii="宋体" w:hAnsi="宋体" w:eastAsia="宋体" w:cs="宋体"/>
                <w:b/>
                <w:szCs w:val="21"/>
              </w:rPr>
              <w:t>评审标准</w:t>
            </w:r>
          </w:p>
        </w:tc>
        <w:tc>
          <w:tcPr>
            <w:tcW w:w="1163"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1</w:t>
            </w:r>
          </w:p>
        </w:tc>
        <w:tc>
          <w:tcPr>
            <w:tcW w:w="1592" w:type="dxa"/>
            <w:vAlign w:val="center"/>
          </w:tcPr>
          <w:p>
            <w:pPr>
              <w:jc w:val="center"/>
              <w:rPr>
                <w:rFonts w:ascii="宋体" w:hAnsi="宋体" w:eastAsia="宋体" w:cs="宋体"/>
                <w:b/>
                <w:szCs w:val="21"/>
              </w:rPr>
            </w:pPr>
            <w:r>
              <w:rPr>
                <w:rFonts w:hint="eastAsia" w:ascii="宋体" w:hAnsi="宋体" w:eastAsia="宋体" w:cs="宋体"/>
                <w:b/>
                <w:szCs w:val="21"/>
              </w:rPr>
              <w:t>价格</w:t>
            </w:r>
          </w:p>
        </w:tc>
        <w:tc>
          <w:tcPr>
            <w:tcW w:w="6629" w:type="dxa"/>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采用低价优先法计算，即满足招标文件要求且投标价格最低的投标报价为评标基准价，其价格分为满分。其他投标人的价格分按照下列公式计算（小数点保留二位）。投标报价得分=(评标基准价／投标报价)×35</w:t>
            </w:r>
          </w:p>
        </w:tc>
        <w:tc>
          <w:tcPr>
            <w:tcW w:w="1163" w:type="dxa"/>
            <w:vAlign w:val="center"/>
          </w:tcPr>
          <w:p>
            <w:pPr>
              <w:jc w:val="center"/>
              <w:rPr>
                <w:rFonts w:ascii="宋体" w:hAnsi="宋体" w:eastAsia="宋体" w:cs="宋体"/>
                <w:bCs/>
                <w:szCs w:val="21"/>
              </w:rPr>
            </w:pPr>
            <w:r>
              <w:rPr>
                <w:rFonts w:hint="eastAsia" w:ascii="宋体" w:hAnsi="宋体" w:eastAsia="宋体" w:cs="宋体"/>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2.1</w:t>
            </w:r>
          </w:p>
        </w:tc>
        <w:tc>
          <w:tcPr>
            <w:tcW w:w="1592" w:type="dxa"/>
            <w:vMerge w:val="restart"/>
            <w:vAlign w:val="center"/>
          </w:tcPr>
          <w:p>
            <w:pPr>
              <w:jc w:val="center"/>
              <w:rPr>
                <w:rFonts w:ascii="宋体" w:hAnsi="宋体" w:eastAsia="宋体" w:cs="宋体"/>
                <w:b/>
                <w:szCs w:val="21"/>
              </w:rPr>
            </w:pPr>
            <w:r>
              <w:rPr>
                <w:rFonts w:hint="eastAsia" w:ascii="宋体" w:hAnsi="宋体" w:eastAsia="宋体" w:cs="宋体"/>
                <w:b/>
                <w:szCs w:val="21"/>
              </w:rPr>
              <w:t xml:space="preserve">技术质量    </w:t>
            </w:r>
          </w:p>
        </w:tc>
        <w:tc>
          <w:tcPr>
            <w:tcW w:w="6629" w:type="dxa"/>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设备技术参数全部满足招标要求的得满分10分；打★号指标为必须满足项，如有负偏离将作为无效报价；非打★号指标，有一项负偏离评委视其重要程度酌情扣1-2分，扣完为止。严重负偏离影响设备性能的经半数以上评委认定，本项得零分。</w:t>
            </w:r>
          </w:p>
        </w:tc>
        <w:tc>
          <w:tcPr>
            <w:tcW w:w="1163" w:type="dxa"/>
            <w:vAlign w:val="center"/>
          </w:tcPr>
          <w:p>
            <w:pPr>
              <w:jc w:val="center"/>
              <w:rPr>
                <w:rFonts w:hint="default" w:ascii="宋体" w:hAnsi="宋体" w:eastAsia="宋体" w:cs="宋体"/>
                <w:color w:val="000000"/>
                <w:szCs w:val="21"/>
                <w:lang w:val="en-US"/>
              </w:rPr>
            </w:pPr>
            <w:r>
              <w:rPr>
                <w:rFonts w:hint="eastAsia" w:ascii="宋体" w:hAnsi="宋体" w:eastAsia="宋体" w:cs="宋体"/>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2.2</w:t>
            </w:r>
          </w:p>
        </w:tc>
        <w:tc>
          <w:tcPr>
            <w:tcW w:w="1592" w:type="dxa"/>
            <w:vMerge w:val="continue"/>
            <w:vAlign w:val="center"/>
          </w:tcPr>
          <w:p>
            <w:pPr>
              <w:jc w:val="center"/>
              <w:rPr>
                <w:rFonts w:ascii="宋体" w:hAnsi="宋体" w:eastAsia="宋体" w:cs="宋体"/>
                <w:b/>
                <w:szCs w:val="21"/>
              </w:rPr>
            </w:pPr>
          </w:p>
        </w:tc>
        <w:tc>
          <w:tcPr>
            <w:tcW w:w="6629" w:type="dxa"/>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根据在投标文件中对所投产品生产厂家情况的描述，包括生产过程控制、生产工艺的情况，生产及检测装备的配备进行评审: 具有生产设备：1.UV生产线、2.双端齐边开榫机、3.大型运输振动台、4.双轴立铣床，每提供其中一项发票得1分，满分3分。(注：原件备查)。</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2.3</w:t>
            </w:r>
          </w:p>
        </w:tc>
        <w:tc>
          <w:tcPr>
            <w:tcW w:w="1592" w:type="dxa"/>
            <w:vMerge w:val="continue"/>
            <w:vAlign w:val="center"/>
          </w:tcPr>
          <w:p>
            <w:pPr>
              <w:jc w:val="center"/>
              <w:rPr>
                <w:rFonts w:ascii="宋体" w:hAnsi="宋体" w:eastAsia="宋体" w:cs="宋体"/>
                <w:b/>
                <w:szCs w:val="21"/>
              </w:rPr>
            </w:pPr>
          </w:p>
        </w:tc>
        <w:tc>
          <w:tcPr>
            <w:tcW w:w="6629" w:type="dxa"/>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在投标文件中对所投产品生产厂家情况的描述，包括生产过程控制、生产工艺的情况，生产及检测装备的配备进行评审:具有自有检测设备：1.紫外线老化试验箱、2.盐水喷雾试验机、3.汞式甲醛检测仪、4.冷热冲击试验箱、5.全自动破裂强度试验机，每提供其中一项发票得1分 ，满分4分。 （注：原件备查）。</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2.4</w:t>
            </w:r>
          </w:p>
        </w:tc>
        <w:tc>
          <w:tcPr>
            <w:tcW w:w="1592" w:type="dxa"/>
            <w:vMerge w:val="continue"/>
            <w:vAlign w:val="center"/>
          </w:tcPr>
          <w:p>
            <w:pPr>
              <w:jc w:val="center"/>
              <w:rPr>
                <w:rFonts w:ascii="宋体" w:hAnsi="宋体" w:eastAsia="宋体" w:cs="宋体"/>
                <w:b/>
                <w:szCs w:val="21"/>
              </w:rPr>
            </w:pPr>
          </w:p>
        </w:tc>
        <w:tc>
          <w:tcPr>
            <w:tcW w:w="6629" w:type="dxa"/>
            <w:vAlign w:val="center"/>
          </w:tcPr>
          <w:p>
            <w:pPr>
              <w:jc w:val="left"/>
            </w:pPr>
            <w:r>
              <w:rPr>
                <w:rFonts w:hint="eastAsia" w:ascii="宋体" w:hAnsi="宋体" w:eastAsia="宋体" w:cs="宋体"/>
                <w:color w:val="000000"/>
                <w:sz w:val="20"/>
                <w:szCs w:val="20"/>
                <w:highlight w:val="none"/>
                <w:shd w:val="clear" w:color="auto" w:fill="auto"/>
              </w:rPr>
              <w:t>据投标供应商提供图书馆整体布局图，评委根据图纸整体结构设计的合理性综合评分，设计合理</w:t>
            </w:r>
            <w:r>
              <w:rPr>
                <w:rFonts w:hint="eastAsia" w:ascii="宋体" w:hAnsi="宋体" w:eastAsia="宋体" w:cs="宋体"/>
                <w:color w:val="000000"/>
                <w:sz w:val="20"/>
                <w:szCs w:val="20"/>
                <w:highlight w:val="none"/>
                <w:shd w:val="clear" w:color="auto" w:fill="auto"/>
                <w:lang w:eastAsia="zh-CN"/>
              </w:rPr>
              <w:t>性</w:t>
            </w:r>
            <w:r>
              <w:rPr>
                <w:rFonts w:hint="eastAsia" w:ascii="宋体" w:hAnsi="宋体" w:eastAsia="宋体" w:cs="宋体"/>
                <w:color w:val="000000"/>
                <w:sz w:val="20"/>
                <w:szCs w:val="20"/>
                <w:highlight w:val="none"/>
                <w:shd w:val="clear" w:color="auto" w:fill="auto"/>
              </w:rPr>
              <w:t>规范</w:t>
            </w:r>
            <w:r>
              <w:rPr>
                <w:rFonts w:hint="eastAsia" w:ascii="宋体" w:hAnsi="宋体" w:eastAsia="宋体" w:cs="宋体"/>
                <w:color w:val="000000"/>
                <w:sz w:val="20"/>
                <w:szCs w:val="20"/>
                <w:highlight w:val="none"/>
                <w:shd w:val="clear" w:color="auto" w:fill="auto"/>
                <w:lang w:eastAsia="zh-CN"/>
              </w:rPr>
              <w:t>性强的，</w:t>
            </w:r>
            <w:r>
              <w:rPr>
                <w:rFonts w:hint="eastAsia" w:ascii="宋体" w:hAnsi="宋体" w:eastAsia="宋体" w:cs="宋体"/>
                <w:color w:val="000000"/>
                <w:sz w:val="20"/>
                <w:szCs w:val="20"/>
                <w:highlight w:val="none"/>
                <w:shd w:val="clear" w:color="auto" w:fill="auto"/>
              </w:rPr>
              <w:t>得</w:t>
            </w:r>
            <w:r>
              <w:rPr>
                <w:rFonts w:hint="eastAsia" w:ascii="宋体" w:hAnsi="宋体" w:eastAsia="宋体" w:cs="宋体"/>
                <w:color w:val="000000"/>
                <w:sz w:val="20"/>
                <w:szCs w:val="20"/>
                <w:highlight w:val="none"/>
                <w:shd w:val="clear" w:color="auto" w:fill="auto"/>
                <w:lang w:val="en-US" w:eastAsia="zh-CN"/>
              </w:rPr>
              <w:t>3</w:t>
            </w:r>
            <w:r>
              <w:rPr>
                <w:rFonts w:hint="eastAsia" w:ascii="宋体" w:hAnsi="宋体" w:eastAsia="宋体" w:cs="宋体"/>
                <w:color w:val="000000"/>
                <w:sz w:val="20"/>
                <w:szCs w:val="20"/>
                <w:highlight w:val="none"/>
                <w:shd w:val="clear" w:color="auto" w:fill="auto"/>
              </w:rPr>
              <w:t>分，设计</w:t>
            </w:r>
            <w:r>
              <w:rPr>
                <w:rFonts w:hint="eastAsia" w:ascii="宋体" w:hAnsi="宋体" w:eastAsia="宋体" w:cs="宋体"/>
                <w:color w:val="000000"/>
                <w:sz w:val="20"/>
                <w:szCs w:val="20"/>
                <w:highlight w:val="none"/>
                <w:shd w:val="clear" w:color="auto" w:fill="auto"/>
                <w:lang w:eastAsia="zh-CN"/>
              </w:rPr>
              <w:t>基本合理规范的，</w:t>
            </w:r>
            <w:r>
              <w:rPr>
                <w:rFonts w:hint="eastAsia" w:ascii="宋体" w:hAnsi="宋体" w:eastAsia="宋体" w:cs="宋体"/>
                <w:color w:val="000000"/>
                <w:sz w:val="20"/>
                <w:szCs w:val="20"/>
                <w:highlight w:val="none"/>
                <w:shd w:val="clear" w:color="auto" w:fill="auto"/>
              </w:rPr>
              <w:t>得</w:t>
            </w:r>
            <w:r>
              <w:rPr>
                <w:rFonts w:hint="eastAsia" w:ascii="宋体" w:hAnsi="宋体" w:eastAsia="宋体" w:cs="宋体"/>
                <w:color w:val="000000"/>
                <w:sz w:val="20"/>
                <w:szCs w:val="20"/>
                <w:highlight w:val="none"/>
                <w:shd w:val="clear" w:color="auto" w:fill="auto"/>
                <w:lang w:val="en-US" w:eastAsia="zh-CN"/>
              </w:rPr>
              <w:t>2</w:t>
            </w:r>
            <w:r>
              <w:rPr>
                <w:rFonts w:hint="eastAsia" w:ascii="宋体" w:hAnsi="宋体" w:eastAsia="宋体" w:cs="宋体"/>
                <w:color w:val="000000"/>
                <w:sz w:val="20"/>
                <w:szCs w:val="20"/>
                <w:highlight w:val="none"/>
                <w:shd w:val="clear" w:color="auto" w:fill="auto"/>
              </w:rPr>
              <w:t>分，</w:t>
            </w:r>
            <w:r>
              <w:rPr>
                <w:rFonts w:hint="eastAsia" w:ascii="宋体" w:hAnsi="宋体" w:eastAsia="宋体" w:cs="宋体"/>
                <w:color w:val="000000"/>
                <w:sz w:val="20"/>
                <w:szCs w:val="20"/>
                <w:highlight w:val="none"/>
                <w:shd w:val="clear" w:color="auto" w:fill="auto"/>
                <w:lang w:eastAsia="zh-CN"/>
              </w:rPr>
              <w:t>设计不太合理规范的，</w:t>
            </w:r>
            <w:r>
              <w:rPr>
                <w:rFonts w:hint="eastAsia" w:ascii="宋体" w:hAnsi="宋体" w:eastAsia="宋体" w:cs="宋体"/>
                <w:color w:val="000000"/>
                <w:sz w:val="20"/>
                <w:szCs w:val="20"/>
                <w:highlight w:val="none"/>
                <w:shd w:val="clear" w:color="auto" w:fill="auto"/>
              </w:rPr>
              <w:t>得</w:t>
            </w:r>
            <w:r>
              <w:rPr>
                <w:rFonts w:hint="eastAsia" w:ascii="宋体" w:hAnsi="宋体" w:eastAsia="宋体" w:cs="宋体"/>
                <w:color w:val="000000"/>
                <w:sz w:val="20"/>
                <w:szCs w:val="20"/>
                <w:highlight w:val="none"/>
                <w:shd w:val="clear" w:color="auto" w:fill="auto"/>
                <w:lang w:val="en-US" w:eastAsia="zh-CN"/>
              </w:rPr>
              <w:t>1</w:t>
            </w:r>
            <w:r>
              <w:rPr>
                <w:rFonts w:hint="eastAsia" w:ascii="宋体" w:hAnsi="宋体" w:eastAsia="宋体" w:cs="宋体"/>
                <w:color w:val="000000"/>
                <w:sz w:val="20"/>
                <w:szCs w:val="20"/>
                <w:highlight w:val="none"/>
                <w:shd w:val="clear" w:color="auto" w:fill="auto"/>
              </w:rPr>
              <w:t>分（未提供图纸或平面布局图与现场不符的本项不得分</w:t>
            </w:r>
            <w:r>
              <w:rPr>
                <w:rFonts w:hint="eastAsia" w:ascii="宋体" w:hAnsi="宋体" w:eastAsia="宋体" w:cs="宋体"/>
                <w:color w:val="000000"/>
                <w:sz w:val="20"/>
                <w:szCs w:val="20"/>
                <w:highlight w:val="none"/>
                <w:shd w:val="clear" w:color="auto" w:fill="auto"/>
                <w:lang w:val="en-US" w:eastAsia="zh-CN"/>
              </w:rPr>
              <w:t>)</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14" w:type="dxa"/>
            <w:vAlign w:val="center"/>
          </w:tcPr>
          <w:p>
            <w:pPr>
              <w:jc w:val="center"/>
              <w:rPr>
                <w:rFonts w:hint="eastAsia" w:ascii="宋体" w:hAnsi="宋体" w:eastAsia="宋体" w:cs="宋体"/>
                <w:b/>
                <w:szCs w:val="21"/>
                <w:lang w:eastAsia="zh-CN"/>
              </w:rPr>
            </w:pPr>
            <w:r>
              <w:rPr>
                <w:rFonts w:hint="eastAsia" w:ascii="宋体" w:hAnsi="宋体" w:eastAsia="宋体" w:cs="宋体"/>
                <w:b/>
                <w:szCs w:val="21"/>
              </w:rPr>
              <w:t>2.</w:t>
            </w:r>
            <w:r>
              <w:rPr>
                <w:rFonts w:hint="eastAsia" w:ascii="宋体" w:hAnsi="宋体" w:cs="宋体"/>
                <w:b/>
                <w:szCs w:val="21"/>
                <w:lang w:val="en-US" w:eastAsia="zh-CN"/>
              </w:rPr>
              <w:t>5</w:t>
            </w:r>
          </w:p>
        </w:tc>
        <w:tc>
          <w:tcPr>
            <w:tcW w:w="1592" w:type="dxa"/>
            <w:vMerge w:val="continue"/>
            <w:vAlign w:val="center"/>
          </w:tcPr>
          <w:p>
            <w:pPr>
              <w:jc w:val="center"/>
              <w:rPr>
                <w:rFonts w:ascii="宋体" w:hAnsi="宋体" w:eastAsia="宋体" w:cs="宋体"/>
                <w:b/>
                <w:szCs w:val="21"/>
              </w:rPr>
            </w:pPr>
          </w:p>
        </w:tc>
        <w:tc>
          <w:tcPr>
            <w:tcW w:w="6629" w:type="dxa"/>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所投产品中包含的本项目原材料橡胶木指接板</w:t>
            </w:r>
            <w:r>
              <w:rPr>
                <w:rFonts w:hint="eastAsia" w:ascii="宋体" w:hAnsi="宋体" w:eastAsia="宋体" w:cs="宋体"/>
                <w:color w:val="000000"/>
                <w:sz w:val="20"/>
                <w:szCs w:val="20"/>
                <w:lang w:val="en-US" w:eastAsia="zh-CN"/>
              </w:rPr>
              <w:t>的环保等级</w:t>
            </w:r>
            <w:r>
              <w:rPr>
                <w:rFonts w:hint="eastAsia" w:ascii="宋体" w:hAnsi="宋体" w:eastAsia="宋体" w:cs="宋体"/>
                <w:color w:val="000000"/>
                <w:sz w:val="20"/>
                <w:szCs w:val="20"/>
              </w:rPr>
              <w:t>检测报告</w:t>
            </w:r>
          </w:p>
          <w:p>
            <w:pPr>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有害物质释放量达到国际E</w:t>
            </w: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级环保标准</w:t>
            </w:r>
            <w:r>
              <w:rPr>
                <w:rFonts w:hint="eastAsia" w:ascii="宋体" w:hAnsi="宋体" w:eastAsia="宋体" w:cs="宋体"/>
                <w:color w:val="000000"/>
                <w:sz w:val="20"/>
                <w:szCs w:val="20"/>
                <w:lang w:val="en-US" w:eastAsia="zh-CN"/>
              </w:rPr>
              <w:t>得2分，</w:t>
            </w:r>
            <w:r>
              <w:rPr>
                <w:rFonts w:hint="eastAsia" w:ascii="宋体" w:hAnsi="宋体" w:eastAsia="宋体" w:cs="宋体"/>
                <w:color w:val="000000"/>
                <w:sz w:val="20"/>
                <w:szCs w:val="20"/>
              </w:rPr>
              <w:t>有害物质释放量达到国际E</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级环保标准</w:t>
            </w:r>
            <w:r>
              <w:rPr>
                <w:rFonts w:hint="eastAsia" w:ascii="宋体" w:hAnsi="宋体" w:eastAsia="宋体" w:cs="宋体"/>
                <w:color w:val="000000"/>
                <w:sz w:val="20"/>
                <w:szCs w:val="20"/>
                <w:lang w:val="en-US" w:eastAsia="zh-CN"/>
              </w:rPr>
              <w:t>得1分，其他不得分。</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9" w:hRule="atLeast"/>
          <w:jc w:val="center"/>
        </w:trPr>
        <w:tc>
          <w:tcPr>
            <w:tcW w:w="714" w:type="dxa"/>
            <w:vAlign w:val="center"/>
          </w:tcPr>
          <w:p>
            <w:pPr>
              <w:jc w:val="center"/>
              <w:rPr>
                <w:rFonts w:hint="eastAsia" w:ascii="宋体" w:hAnsi="宋体" w:eastAsia="宋体" w:cs="宋体"/>
                <w:b/>
                <w:szCs w:val="21"/>
                <w:lang w:eastAsia="zh-CN"/>
              </w:rPr>
            </w:pPr>
            <w:r>
              <w:rPr>
                <w:rFonts w:hint="eastAsia" w:ascii="宋体" w:hAnsi="宋体" w:eastAsia="宋体" w:cs="宋体"/>
                <w:b/>
                <w:szCs w:val="21"/>
              </w:rPr>
              <w:t>2.</w:t>
            </w:r>
            <w:r>
              <w:rPr>
                <w:rFonts w:hint="eastAsia" w:ascii="宋体" w:hAnsi="宋体" w:cs="宋体"/>
                <w:b/>
                <w:szCs w:val="21"/>
                <w:lang w:val="en-US" w:eastAsia="zh-CN"/>
              </w:rPr>
              <w:t>6</w:t>
            </w:r>
          </w:p>
        </w:tc>
        <w:tc>
          <w:tcPr>
            <w:tcW w:w="1592" w:type="dxa"/>
            <w:vMerge w:val="continue"/>
            <w:vAlign w:val="center"/>
          </w:tcPr>
          <w:p>
            <w:pPr>
              <w:jc w:val="center"/>
              <w:rPr>
                <w:rFonts w:ascii="宋体" w:hAnsi="宋体" w:eastAsia="宋体" w:cs="宋体"/>
                <w:b/>
                <w:szCs w:val="21"/>
              </w:rPr>
            </w:pPr>
          </w:p>
        </w:tc>
        <w:tc>
          <w:tcPr>
            <w:tcW w:w="6629" w:type="dxa"/>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所投产品中包含的本项目产品相关检测报告： </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提供“木质书架”成品检测报告，符合检测依据GB/T 3324-2017《木家具通用技术条件》 、GB18584-2001《室内装饰装修材料木家具中有害物质限量》标准，甲醛释放量≤0.2mg/L，重金属含量可溶性铅、可溶性汞、可溶性铬、可溶性镉＜5mg/kg。 </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提供“钢质书架”成品检测报告，符合检测依据GB/T 3325-2017《金属家具通用技术条件 》，重金属含量可溶性铅、可溶性汞、可溶性铬、可溶性镉＜5mg/kg。 </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提供“阅览桌”成品检测报告，符合检验依据GB/T3324-2017《木家具通用技术条件》、GB18584-2001《室内装饰装修材料木家具中有害物质限量》标准，检测要求：甲醛释放量≤0.1mg/L。</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提供“沙发”成品检测报告，检测要求：甲醛释放量≤0.032mg/m²h，回弹性≥39%，75%压缩永久变形≤7.5%。</w:t>
            </w:r>
          </w:p>
          <w:p>
            <w:pPr>
              <w:jc w:val="left"/>
              <w:rPr>
                <w:rFonts w:ascii="宋体" w:hAnsi="宋体" w:eastAsia="宋体" w:cs="宋体"/>
                <w:color w:val="000000"/>
                <w:sz w:val="20"/>
                <w:szCs w:val="20"/>
              </w:rPr>
            </w:pPr>
            <w:r>
              <w:rPr>
                <w:rFonts w:hint="eastAsia" w:ascii="宋体" w:hAnsi="宋体" w:eastAsia="宋体" w:cs="宋体"/>
                <w:color w:val="000000"/>
                <w:sz w:val="20"/>
                <w:szCs w:val="20"/>
              </w:rPr>
              <w:t>（以上需提供省级及以上具有CNAS、CMA认证标识国家级检测机构出具的抽样检测报告，检测报告出具时间须在本次招标公告之日前， 且报告处于有效期内，检测报告上面需有二维码查询真伪，原件备查）每提供1项得2分，满分8分。</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3.1</w:t>
            </w:r>
          </w:p>
        </w:tc>
        <w:tc>
          <w:tcPr>
            <w:tcW w:w="1592" w:type="dxa"/>
            <w:vMerge w:val="restart"/>
            <w:vAlign w:val="center"/>
          </w:tcPr>
          <w:p>
            <w:pPr>
              <w:jc w:val="center"/>
              <w:rPr>
                <w:rFonts w:ascii="宋体" w:hAnsi="宋体" w:eastAsia="宋体" w:cs="宋体"/>
                <w:b/>
                <w:szCs w:val="21"/>
              </w:rPr>
            </w:pPr>
            <w:r>
              <w:rPr>
                <w:rFonts w:hint="eastAsia" w:ascii="宋体" w:hAnsi="宋体" w:eastAsia="宋体" w:cs="宋体"/>
                <w:b/>
                <w:szCs w:val="21"/>
              </w:rPr>
              <w:t>服务</w:t>
            </w:r>
          </w:p>
          <w:p>
            <w:pPr>
              <w:jc w:val="center"/>
              <w:rPr>
                <w:rFonts w:ascii="宋体" w:hAnsi="宋体" w:eastAsia="宋体" w:cs="宋体"/>
                <w:b/>
                <w:szCs w:val="21"/>
              </w:rPr>
            </w:pPr>
          </w:p>
        </w:tc>
        <w:tc>
          <w:tcPr>
            <w:tcW w:w="6629" w:type="dxa"/>
            <w:vAlign w:val="center"/>
          </w:tcPr>
          <w:p>
            <w:pPr>
              <w:rPr>
                <w:rFonts w:hint="eastAsia" w:ascii="宋体" w:hAnsi="宋体" w:eastAsia="宋体" w:cs="宋体"/>
                <w:sz w:val="20"/>
                <w:szCs w:val="20"/>
              </w:rPr>
            </w:pPr>
            <w:r>
              <w:rPr>
                <w:rFonts w:hint="eastAsia" w:ascii="宋体" w:hAnsi="宋体" w:eastAsia="宋体" w:cs="宋体"/>
                <w:sz w:val="20"/>
                <w:szCs w:val="20"/>
              </w:rPr>
              <w:t>评委根据供应商提供的售后服务承诺及售后服务响应体系和保障措施的合理性、完备性进行综合评分评分，主要参考指标包括整体售后服务方案、维修服务队伍规模、技术力量及服务电话，配件储备情况以及其它优惠的售后服务措施等进行评分：</w:t>
            </w:r>
          </w:p>
          <w:p>
            <w:pPr>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阐述全面合理、方案可行性极强、维修服务队伍规模壮大、技术力量雄厚、配件储备及优惠的服务措施完善的，</w:t>
            </w:r>
            <w:r>
              <w:rPr>
                <w:rFonts w:hint="eastAsia" w:ascii="宋体" w:hAnsi="宋体" w:eastAsia="宋体" w:cs="宋体"/>
                <w:sz w:val="20"/>
                <w:szCs w:val="20"/>
                <w:highlight w:val="none"/>
              </w:rPr>
              <w:t>得</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分，</w:t>
            </w:r>
          </w:p>
          <w:p>
            <w:pP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eastAsia="zh-CN"/>
              </w:rPr>
              <w:t>阐述全面合理、方案可行性较强、维修服务队伍规模完整、技术力量薄弱、配件储备及优惠的服务措施较完善的，</w:t>
            </w:r>
            <w:r>
              <w:rPr>
                <w:rFonts w:hint="eastAsia" w:ascii="宋体" w:hAnsi="宋体" w:eastAsia="宋体" w:cs="宋体"/>
                <w:sz w:val="20"/>
                <w:szCs w:val="20"/>
                <w:highlight w:val="none"/>
                <w:lang w:val="en-US" w:eastAsia="zh-CN"/>
              </w:rPr>
              <w:t>得2分，</w:t>
            </w:r>
          </w:p>
          <w:p>
            <w:pPr>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阐述全面合理、方案可行性不强、维修服务队伍规模不完善、技术力量欠缺、配件储备及优惠的服务措施粗略不完善的，得</w:t>
            </w:r>
            <w:r>
              <w:rPr>
                <w:rFonts w:hint="eastAsia" w:ascii="宋体" w:hAnsi="宋体" w:eastAsia="宋体" w:cs="宋体"/>
                <w:sz w:val="20"/>
                <w:szCs w:val="20"/>
                <w:highlight w:val="none"/>
              </w:rPr>
              <w:t>1分，</w:t>
            </w:r>
          </w:p>
          <w:p>
            <w:pPr>
              <w:rPr>
                <w:rFonts w:hint="default" w:ascii="宋体" w:hAnsi="宋体" w:eastAsia="宋体" w:cs="宋体"/>
                <w:color w:val="000000"/>
                <w:sz w:val="20"/>
                <w:szCs w:val="20"/>
                <w:lang w:val="en-US" w:eastAsia="zh-CN"/>
              </w:rPr>
            </w:pPr>
            <w:r>
              <w:rPr>
                <w:rFonts w:hint="eastAsia" w:ascii="宋体" w:hAnsi="宋体" w:eastAsia="宋体" w:cs="宋体"/>
                <w:sz w:val="20"/>
                <w:szCs w:val="20"/>
                <w:highlight w:val="none"/>
              </w:rPr>
              <w:t>不提供不得分。</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4" w:type="dxa"/>
            <w:vAlign w:val="center"/>
          </w:tcPr>
          <w:p>
            <w:pPr>
              <w:jc w:val="center"/>
              <w:rPr>
                <w:rFonts w:ascii="宋体" w:hAnsi="宋体" w:eastAsia="宋体" w:cs="宋体"/>
                <w:b/>
                <w:szCs w:val="21"/>
              </w:rPr>
            </w:pPr>
            <w:r>
              <w:rPr>
                <w:rFonts w:hint="eastAsia" w:ascii="宋体" w:hAnsi="宋体" w:eastAsia="宋体" w:cs="宋体"/>
                <w:b/>
                <w:szCs w:val="21"/>
              </w:rPr>
              <w:t>3.2</w:t>
            </w:r>
          </w:p>
        </w:tc>
        <w:tc>
          <w:tcPr>
            <w:tcW w:w="1592" w:type="dxa"/>
            <w:vMerge w:val="continue"/>
            <w:vAlign w:val="center"/>
          </w:tcPr>
          <w:p>
            <w:pPr>
              <w:jc w:val="center"/>
              <w:rPr>
                <w:rFonts w:ascii="宋体" w:hAnsi="宋体" w:eastAsia="宋体" w:cs="宋体"/>
                <w:b/>
                <w:szCs w:val="21"/>
              </w:rPr>
            </w:pPr>
          </w:p>
        </w:tc>
        <w:tc>
          <w:tcPr>
            <w:tcW w:w="6629" w:type="dxa"/>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所投产品制造厂商或投标人具有较强的售后服务能力，提供GB/T27922-2011《商品售后服务评价体系》五星认证证书得3分、四星2分、三星1分，不提供不得分。（注：原件备查）。</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4" w:type="dxa"/>
            <w:vAlign w:val="center"/>
          </w:tcPr>
          <w:p>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3.3</w:t>
            </w:r>
          </w:p>
        </w:tc>
        <w:tc>
          <w:tcPr>
            <w:tcW w:w="1592" w:type="dxa"/>
            <w:vMerge w:val="continue"/>
            <w:vAlign w:val="center"/>
          </w:tcPr>
          <w:p>
            <w:pPr>
              <w:jc w:val="center"/>
              <w:rPr>
                <w:rFonts w:ascii="宋体" w:hAnsi="宋体" w:eastAsia="宋体" w:cs="宋体"/>
                <w:b/>
                <w:szCs w:val="21"/>
              </w:rPr>
            </w:pPr>
          </w:p>
        </w:tc>
        <w:tc>
          <w:tcPr>
            <w:tcW w:w="6629" w:type="dxa"/>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投标人具备本地化服务(提供有效证明材料或者承诺书)的，得</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r>
              <w:rPr>
                <w:rFonts w:hint="eastAsia" w:ascii="宋体" w:hAnsi="宋体" w:eastAsia="宋体" w:cs="宋体"/>
                <w:color w:val="000000"/>
                <w:sz w:val="20"/>
                <w:szCs w:val="20"/>
                <w:highlight w:val="none"/>
                <w:lang w:eastAsia="zh-CN"/>
              </w:rPr>
              <w:t>提供</w:t>
            </w:r>
            <w:r>
              <w:rPr>
                <w:rFonts w:hint="eastAsia" w:ascii="宋体" w:hAnsi="宋体" w:eastAsia="宋体" w:cs="宋体"/>
                <w:color w:val="000000"/>
                <w:sz w:val="20"/>
                <w:szCs w:val="20"/>
                <w:highlight w:val="none"/>
              </w:rPr>
              <w:t>证明材料或承诺书。</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4" w:type="dxa"/>
            <w:vAlign w:val="center"/>
          </w:tcPr>
          <w:p>
            <w:pPr>
              <w:jc w:val="center"/>
              <w:rPr>
                <w:rFonts w:hint="eastAsia" w:ascii="宋体" w:hAnsi="宋体" w:eastAsia="宋体" w:cs="宋体"/>
                <w:b/>
                <w:szCs w:val="21"/>
                <w:lang w:eastAsia="zh-CN"/>
              </w:rPr>
            </w:pPr>
            <w:r>
              <w:rPr>
                <w:rFonts w:hint="eastAsia" w:ascii="宋体" w:hAnsi="宋体" w:eastAsia="宋体" w:cs="宋体"/>
                <w:b/>
                <w:szCs w:val="21"/>
              </w:rPr>
              <w:t>4.</w:t>
            </w:r>
            <w:r>
              <w:rPr>
                <w:rFonts w:hint="eastAsia" w:ascii="宋体" w:hAnsi="宋体" w:cs="宋体"/>
                <w:b/>
                <w:szCs w:val="21"/>
                <w:lang w:val="en-US" w:eastAsia="zh-CN"/>
              </w:rPr>
              <w:t>1</w:t>
            </w:r>
          </w:p>
        </w:tc>
        <w:tc>
          <w:tcPr>
            <w:tcW w:w="1592" w:type="dxa"/>
            <w:vMerge w:val="restart"/>
            <w:vAlign w:val="center"/>
          </w:tcPr>
          <w:p>
            <w:pPr>
              <w:jc w:val="center"/>
              <w:rPr>
                <w:rFonts w:hint="eastAsia" w:ascii="宋体" w:hAnsi="宋体" w:eastAsia="宋体" w:cs="宋体"/>
                <w:b/>
                <w:szCs w:val="21"/>
                <w:lang w:eastAsia="zh-CN"/>
              </w:rPr>
            </w:pPr>
            <w:r>
              <w:rPr>
                <w:rFonts w:hint="eastAsia" w:ascii="宋体" w:hAnsi="宋体" w:cs="宋体"/>
                <w:b/>
                <w:szCs w:val="21"/>
                <w:lang w:eastAsia="zh-CN"/>
              </w:rPr>
              <w:t>企业实力</w:t>
            </w:r>
          </w:p>
        </w:tc>
        <w:tc>
          <w:tcPr>
            <w:tcW w:w="6629" w:type="dxa"/>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所投产品具备有效期内</w:t>
            </w:r>
            <w:r>
              <w:rPr>
                <w:rFonts w:hint="eastAsia" w:ascii="宋体" w:hAnsi="宋体" w:eastAsia="宋体" w:cs="宋体"/>
                <w:sz w:val="20"/>
                <w:szCs w:val="20"/>
              </w:rPr>
              <w:t>有害物质限量认证证书，包含：木家具（桌类、柜类、椅凳类）和金属家具（桌类、柜类、椅凳类）提供齐全得2分，不全不得分。（</w:t>
            </w:r>
            <w:r>
              <w:rPr>
                <w:rFonts w:hint="eastAsia" w:ascii="宋体" w:hAnsi="宋体" w:eastAsia="宋体" w:cs="宋体"/>
                <w:color w:val="000000"/>
                <w:sz w:val="20"/>
                <w:szCs w:val="20"/>
              </w:rPr>
              <w:t>注：原件备查</w:t>
            </w:r>
            <w:r>
              <w:rPr>
                <w:rFonts w:hint="eastAsia" w:ascii="宋体" w:hAnsi="宋体" w:eastAsia="宋体" w:cs="宋体"/>
                <w:sz w:val="20"/>
                <w:szCs w:val="20"/>
              </w:rPr>
              <w:t>）</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4" w:type="dxa"/>
            <w:vAlign w:val="center"/>
          </w:tcPr>
          <w:p>
            <w:pPr>
              <w:jc w:val="center"/>
              <w:rPr>
                <w:rFonts w:hint="eastAsia" w:ascii="宋体" w:hAnsi="宋体" w:eastAsia="宋体" w:cs="宋体"/>
                <w:b/>
                <w:szCs w:val="21"/>
                <w:lang w:eastAsia="zh-CN"/>
              </w:rPr>
            </w:pPr>
            <w:r>
              <w:rPr>
                <w:rFonts w:hint="eastAsia" w:ascii="宋体" w:hAnsi="宋体" w:eastAsia="宋体" w:cs="宋体"/>
                <w:b/>
                <w:szCs w:val="21"/>
              </w:rPr>
              <w:t>4.</w:t>
            </w:r>
            <w:r>
              <w:rPr>
                <w:rFonts w:hint="eastAsia" w:ascii="宋体" w:hAnsi="宋体" w:cs="宋体"/>
                <w:b/>
                <w:szCs w:val="21"/>
                <w:lang w:val="en-US" w:eastAsia="zh-CN"/>
              </w:rPr>
              <w:t>2</w:t>
            </w:r>
          </w:p>
        </w:tc>
        <w:tc>
          <w:tcPr>
            <w:tcW w:w="1592" w:type="dxa"/>
            <w:vMerge w:val="continue"/>
            <w:vAlign w:val="center"/>
          </w:tcPr>
          <w:p>
            <w:pPr>
              <w:jc w:val="center"/>
              <w:rPr>
                <w:rFonts w:ascii="宋体" w:hAnsi="宋体" w:eastAsia="宋体" w:cs="宋体"/>
                <w:b/>
                <w:szCs w:val="21"/>
              </w:rPr>
            </w:pPr>
          </w:p>
        </w:tc>
        <w:tc>
          <w:tcPr>
            <w:tcW w:w="6629" w:type="dxa"/>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所投产品具备有效期内</w:t>
            </w:r>
            <w:r>
              <w:rPr>
                <w:rFonts w:hint="eastAsia" w:ascii="宋体" w:hAnsi="宋体" w:eastAsia="宋体" w:cs="宋体"/>
                <w:sz w:val="20"/>
                <w:szCs w:val="20"/>
              </w:rPr>
              <w:t>GB/T31950-2015</w:t>
            </w:r>
            <w:r>
              <w:rPr>
                <w:rFonts w:hint="eastAsia" w:ascii="宋体" w:hAnsi="宋体" w:eastAsia="宋体" w:cs="宋体"/>
                <w:color w:val="000000"/>
                <w:sz w:val="20"/>
                <w:szCs w:val="20"/>
              </w:rPr>
              <w:t>《企业</w:t>
            </w:r>
            <w:r>
              <w:rPr>
                <w:rFonts w:hint="eastAsia" w:ascii="宋体" w:hAnsi="宋体" w:eastAsia="宋体" w:cs="宋体"/>
                <w:sz w:val="20"/>
                <w:szCs w:val="20"/>
              </w:rPr>
              <w:t>诚信管理体系</w:t>
            </w:r>
            <w:r>
              <w:rPr>
                <w:rFonts w:hint="eastAsia" w:ascii="宋体" w:hAnsi="宋体" w:eastAsia="宋体" w:cs="宋体"/>
                <w:color w:val="000000"/>
                <w:sz w:val="20"/>
                <w:szCs w:val="20"/>
              </w:rPr>
              <w:t>》及CRC/GZ-CX《诚信管理体系认证规则》</w:t>
            </w:r>
            <w:r>
              <w:rPr>
                <w:rFonts w:hint="eastAsia" w:ascii="宋体" w:hAnsi="宋体" w:eastAsia="宋体" w:cs="宋体"/>
                <w:sz w:val="20"/>
                <w:szCs w:val="20"/>
              </w:rPr>
              <w:t>认证证书的得1分。（</w:t>
            </w:r>
            <w:r>
              <w:rPr>
                <w:rFonts w:hint="eastAsia" w:ascii="宋体" w:hAnsi="宋体" w:eastAsia="宋体" w:cs="宋体"/>
                <w:color w:val="000000"/>
                <w:sz w:val="20"/>
                <w:szCs w:val="20"/>
              </w:rPr>
              <w:t>注：原件备查</w:t>
            </w:r>
            <w:r>
              <w:rPr>
                <w:rFonts w:hint="eastAsia" w:ascii="宋体" w:hAnsi="宋体" w:eastAsia="宋体" w:cs="宋体"/>
                <w:sz w:val="20"/>
                <w:szCs w:val="20"/>
              </w:rPr>
              <w:t>）</w:t>
            </w:r>
          </w:p>
        </w:tc>
        <w:tc>
          <w:tcPr>
            <w:tcW w:w="1163"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4" w:type="dxa"/>
            <w:vAlign w:val="center"/>
          </w:tcPr>
          <w:p>
            <w:pPr>
              <w:jc w:val="center"/>
              <w:rPr>
                <w:rFonts w:hint="eastAsia" w:ascii="宋体" w:hAnsi="宋体" w:eastAsia="宋体" w:cs="宋体"/>
                <w:b/>
                <w:szCs w:val="21"/>
                <w:lang w:eastAsia="zh-CN"/>
              </w:rPr>
            </w:pPr>
            <w:r>
              <w:rPr>
                <w:rFonts w:hint="eastAsia" w:ascii="宋体" w:hAnsi="宋体" w:eastAsia="宋体" w:cs="宋体"/>
                <w:b/>
                <w:szCs w:val="21"/>
              </w:rPr>
              <w:t>4.</w:t>
            </w:r>
            <w:r>
              <w:rPr>
                <w:rFonts w:hint="eastAsia" w:ascii="宋体" w:hAnsi="宋体" w:cs="宋体"/>
                <w:b/>
                <w:szCs w:val="21"/>
                <w:lang w:val="en-US" w:eastAsia="zh-CN"/>
              </w:rPr>
              <w:t>3</w:t>
            </w:r>
          </w:p>
        </w:tc>
        <w:tc>
          <w:tcPr>
            <w:tcW w:w="1592" w:type="dxa"/>
            <w:vMerge w:val="continue"/>
            <w:vAlign w:val="center"/>
          </w:tcPr>
          <w:p>
            <w:pPr>
              <w:jc w:val="center"/>
              <w:rPr>
                <w:rFonts w:ascii="宋体" w:hAnsi="宋体" w:eastAsia="宋体" w:cs="宋体"/>
                <w:b/>
                <w:szCs w:val="21"/>
              </w:rPr>
            </w:pPr>
          </w:p>
        </w:tc>
        <w:tc>
          <w:tcPr>
            <w:tcW w:w="6629" w:type="dxa"/>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所投产品具备有效期内中国环境标志产品认证证书（简称十环证书），通过认证的产品必须包含：人造板类家具、钢木家具、实木类家具,</w:t>
            </w:r>
            <w:r>
              <w:rPr>
                <w:rFonts w:hint="eastAsia" w:ascii="宋体" w:hAnsi="宋体" w:eastAsia="宋体" w:cs="宋体"/>
                <w:color w:val="000000"/>
                <w:sz w:val="20"/>
                <w:szCs w:val="20"/>
                <w:lang w:val="en-US" w:eastAsia="zh-CN"/>
              </w:rPr>
              <w:t>每提供1个得1分，</w:t>
            </w:r>
            <w:r>
              <w:rPr>
                <w:rFonts w:hint="eastAsia" w:ascii="宋体" w:hAnsi="宋体" w:eastAsia="宋体" w:cs="宋体"/>
                <w:color w:val="000000"/>
                <w:sz w:val="20"/>
                <w:szCs w:val="20"/>
              </w:rPr>
              <w:t>最多得</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分，未提供或认证内容不全不得分。（注：原件备查）。</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4" w:type="dxa"/>
            <w:vAlign w:val="center"/>
          </w:tcPr>
          <w:p>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5.1</w:t>
            </w:r>
          </w:p>
        </w:tc>
        <w:tc>
          <w:tcPr>
            <w:tcW w:w="1592" w:type="dxa"/>
            <w:vAlign w:val="center"/>
          </w:tcPr>
          <w:p>
            <w:pPr>
              <w:jc w:val="center"/>
              <w:rPr>
                <w:rFonts w:ascii="宋体" w:hAnsi="宋体" w:eastAsia="宋体" w:cs="宋体"/>
                <w:b/>
                <w:szCs w:val="21"/>
              </w:rPr>
            </w:pPr>
            <w:r>
              <w:rPr>
                <w:rFonts w:hint="eastAsia" w:ascii="宋体" w:hAnsi="宋体" w:eastAsia="宋体" w:cs="宋体"/>
                <w:b/>
                <w:szCs w:val="21"/>
              </w:rPr>
              <w:t>业绩</w:t>
            </w:r>
          </w:p>
        </w:tc>
        <w:tc>
          <w:tcPr>
            <w:tcW w:w="6629" w:type="dxa"/>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评委根据投标人提供的2019年1月1日以来完成的类似项目业绩评分，每提供一个业绩得</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分，最多得</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分(需提供中标通知书、合同和结算发票，缺一不可，否则不得分)</w:t>
            </w:r>
          </w:p>
        </w:tc>
        <w:tc>
          <w:tcPr>
            <w:tcW w:w="1163" w:type="dxa"/>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935" w:type="dxa"/>
            <w:gridSpan w:val="3"/>
            <w:vAlign w:val="center"/>
          </w:tcPr>
          <w:p>
            <w:pPr>
              <w:jc w:val="center"/>
              <w:rPr>
                <w:rFonts w:hint="eastAsia" w:ascii="宋体" w:hAnsi="宋体" w:eastAsia="宋体" w:cs="宋体"/>
                <w:color w:val="000000"/>
                <w:sz w:val="20"/>
                <w:szCs w:val="20"/>
                <w:lang w:eastAsia="zh-CN"/>
              </w:rPr>
            </w:pPr>
            <w:r>
              <w:rPr>
                <w:rFonts w:hint="eastAsia" w:ascii="宋体" w:hAnsi="宋体" w:cs="宋体"/>
                <w:b/>
                <w:bCs/>
                <w:color w:val="000000"/>
                <w:sz w:val="20"/>
                <w:szCs w:val="20"/>
                <w:lang w:eastAsia="zh-CN"/>
              </w:rPr>
              <w:t>合计</w:t>
            </w:r>
          </w:p>
        </w:tc>
        <w:tc>
          <w:tcPr>
            <w:tcW w:w="1163" w:type="dxa"/>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06" w:type="dxa"/>
            <w:gridSpan w:val="2"/>
            <w:vMerge w:val="restart"/>
            <w:vAlign w:val="center"/>
          </w:tcPr>
          <w:p>
            <w:pPr>
              <w:rPr>
                <w:rFonts w:hint="eastAsia" w:ascii="宋体" w:hAnsi="宋体" w:eastAsia="宋体" w:cs="宋体"/>
                <w:b/>
                <w:szCs w:val="21"/>
              </w:rPr>
            </w:pPr>
            <w:r>
              <w:rPr>
                <w:rFonts w:hint="eastAsia" w:ascii="宋体" w:hAnsi="宋体" w:eastAsia="宋体" w:cs="宋体"/>
                <w:kern w:val="0"/>
                <w:sz w:val="20"/>
                <w:szCs w:val="20"/>
                <w:highlight w:val="none"/>
              </w:rPr>
              <w:t xml:space="preserve">供应商诚信档案记录评分（根据《南京市政府采购供应商信用管理工作暂行办法》 </w:t>
            </w:r>
          </w:p>
        </w:tc>
        <w:tc>
          <w:tcPr>
            <w:tcW w:w="6629" w:type="dxa"/>
            <w:vAlign w:val="center"/>
          </w:tcPr>
          <w:p>
            <w:pP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三星级的加1分，四星级的加2分，五星级的加3分；被评为 </w:t>
            </w:r>
          </w:p>
          <w:p>
            <w:pPr>
              <w:rPr>
                <w:rFonts w:hint="eastAsia" w:ascii="宋体" w:hAnsi="宋体" w:eastAsia="宋体" w:cs="宋体"/>
                <w:color w:val="000000"/>
                <w:sz w:val="20"/>
                <w:szCs w:val="20"/>
              </w:rPr>
            </w:pPr>
            <w:r>
              <w:rPr>
                <w:rFonts w:hint="eastAsia" w:ascii="宋体" w:hAnsi="宋体" w:eastAsia="宋体" w:cs="宋体"/>
                <w:kern w:val="0"/>
                <w:sz w:val="20"/>
                <w:szCs w:val="20"/>
                <w:highlight w:val="none"/>
              </w:rPr>
              <w:t xml:space="preserve">南京市政府采购“重诚信政府采购供应商”的加5分 </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kern w:val="0"/>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06" w:type="dxa"/>
            <w:gridSpan w:val="2"/>
            <w:vMerge w:val="continue"/>
            <w:vAlign w:val="center"/>
          </w:tcPr>
          <w:p>
            <w:pPr>
              <w:rPr>
                <w:rFonts w:hint="eastAsia" w:ascii="宋体" w:hAnsi="宋体" w:eastAsia="宋体" w:cs="宋体"/>
                <w:b/>
                <w:szCs w:val="21"/>
              </w:rPr>
            </w:pPr>
          </w:p>
        </w:tc>
        <w:tc>
          <w:tcPr>
            <w:tcW w:w="6629" w:type="dxa"/>
            <w:vAlign w:val="center"/>
          </w:tcPr>
          <w:p>
            <w:pP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xml:space="preserve">诚信指数在40-30分的扣2分；诚信指数在29-20分的扣3分 </w:t>
            </w:r>
          </w:p>
          <w:p>
            <w:pPr>
              <w:rPr>
                <w:rFonts w:hint="eastAsia" w:ascii="宋体" w:hAnsi="宋体" w:eastAsia="宋体" w:cs="宋体"/>
                <w:color w:val="000000"/>
                <w:sz w:val="20"/>
                <w:szCs w:val="20"/>
              </w:rPr>
            </w:pPr>
            <w:r>
              <w:rPr>
                <w:rFonts w:hint="eastAsia" w:ascii="宋体" w:hAnsi="宋体" w:eastAsia="宋体" w:cs="宋体"/>
                <w:kern w:val="0"/>
                <w:sz w:val="20"/>
                <w:szCs w:val="20"/>
                <w:highlight w:val="none"/>
              </w:rPr>
              <w:t>；诚信指数在19-10分的扣4分；诚信指数在9分以下的扣10 分。</w:t>
            </w:r>
          </w:p>
        </w:tc>
        <w:tc>
          <w:tcPr>
            <w:tcW w:w="1163"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kern w:val="0"/>
                <w:sz w:val="20"/>
                <w:szCs w:val="20"/>
                <w:highlight w:val="none"/>
                <w:lang w:val="en-US" w:eastAsia="zh-CN"/>
              </w:rPr>
              <w:t>-10</w:t>
            </w:r>
          </w:p>
        </w:tc>
      </w:tr>
    </w:tbl>
    <w:p>
      <w:pPr>
        <w:adjustRightInd w:val="0"/>
        <w:snapToGrid w:val="0"/>
        <w:spacing w:line="360" w:lineRule="auto"/>
        <w:jc w:val="left"/>
        <w:rPr>
          <w:rFonts w:hint="eastAsia" w:ascii="宋体" w:hAnsi="宋体"/>
        </w:rPr>
      </w:pPr>
    </w:p>
    <w:p>
      <w:pPr>
        <w:adjustRightInd w:val="0"/>
        <w:snapToGrid w:val="0"/>
        <w:spacing w:line="360" w:lineRule="auto"/>
        <w:jc w:val="left"/>
        <w:rPr>
          <w:rFonts w:ascii="宋体" w:eastAsia="Times New Roman"/>
        </w:rPr>
      </w:pPr>
      <w:r>
        <w:rPr>
          <w:rFonts w:hint="eastAsia" w:ascii="宋体" w:hAnsi="宋体"/>
        </w:rPr>
        <w:t>注：1、对小微企业给予投标价的6%价格扣除，用扣除后的价格参与评审。</w:t>
      </w:r>
    </w:p>
    <w:p>
      <w:pPr>
        <w:adjustRightInd w:val="0"/>
        <w:snapToGrid w:val="0"/>
        <w:spacing w:line="360" w:lineRule="auto"/>
        <w:ind w:firstLine="420" w:firstLineChars="200"/>
        <w:rPr>
          <w:rFonts w:ascii="宋体" w:eastAsia="Times New Roman"/>
        </w:rPr>
      </w:pPr>
      <w:r>
        <w:rPr>
          <w:rFonts w:hint="eastAsia" w:ascii="宋体" w:hAnsi="宋体"/>
        </w:rPr>
        <w:t>小企业（含小型、微型企业）应当同时符合以下条件：</w:t>
      </w:r>
    </w:p>
    <w:p>
      <w:pPr>
        <w:adjustRightInd w:val="0"/>
        <w:snapToGrid w:val="0"/>
        <w:spacing w:line="360" w:lineRule="auto"/>
        <w:ind w:firstLine="420" w:firstLineChars="200"/>
        <w:rPr>
          <w:rFonts w:ascii="宋体" w:eastAsia="Times New Roman"/>
        </w:rPr>
      </w:pPr>
      <w:r>
        <w:rPr>
          <w:rFonts w:hint="eastAsia" w:ascii="宋体" w:hAnsi="宋体"/>
        </w:rPr>
        <w:t>（1）供应商为小企业，且符合中小企业划分标准；</w:t>
      </w:r>
    </w:p>
    <w:p>
      <w:pPr>
        <w:adjustRightInd w:val="0"/>
        <w:snapToGrid w:val="0"/>
        <w:spacing w:line="360" w:lineRule="auto"/>
        <w:ind w:firstLine="420" w:firstLineChars="200"/>
        <w:rPr>
          <w:rFonts w:ascii="宋体" w:eastAsia="Times New Roman"/>
          <w:b/>
        </w:rPr>
      </w:pPr>
      <w:r>
        <w:rPr>
          <w:rFonts w:hint="eastAsia" w:ascii="宋体" w:hAnsi="宋体"/>
        </w:rPr>
        <w:t>（2）</w:t>
      </w:r>
      <w:r>
        <w:rPr>
          <w:rFonts w:hint="eastAsia" w:ascii="宋体" w:hAnsi="宋体" w:cs="Times New Roman"/>
        </w:rPr>
        <w:t>提供本企业制造的货物、承担的工程或者服务，或者提供其他小企业制造的货物。如果提供的货物为大中型企业注册商标的货物，视同大中型企业</w:t>
      </w:r>
      <w:r>
        <w:rPr>
          <w:rFonts w:hint="eastAsia" w:ascii="宋体" w:hAnsi="宋体"/>
        </w:rPr>
        <w:t>。</w:t>
      </w:r>
    </w:p>
    <w:p>
      <w:pPr>
        <w:adjustRightInd w:val="0"/>
        <w:snapToGrid w:val="0"/>
        <w:spacing w:line="360" w:lineRule="auto"/>
        <w:ind w:firstLine="420" w:firstLineChars="200"/>
        <w:sectPr>
          <w:footerReference r:id="rId3" w:type="default"/>
          <w:endnotePr>
            <w:numFmt w:val="decimal"/>
          </w:endnotePr>
          <w:pgSz w:w="12240" w:h="15840"/>
          <w:pgMar w:top="1134" w:right="1418" w:bottom="567" w:left="1418" w:header="720" w:footer="567" w:gutter="0"/>
          <w:cols w:space="0" w:num="1"/>
          <w:docGrid w:type="lines" w:linePitch="312" w:charSpace="0"/>
        </w:sectPr>
      </w:pPr>
      <w:r>
        <w:rPr>
          <w:bCs/>
        </w:rPr>
        <w:t>2</w:t>
      </w:r>
      <w:r>
        <w:rPr>
          <w:rFonts w:hint="eastAsia"/>
          <w:bCs/>
        </w:rPr>
        <w:t>、所有认证、证明和业绩均以有效的证明文件的复印件为依据，原件备查。</w:t>
      </w:r>
      <w:r>
        <w:t>(</w:t>
      </w:r>
      <w:r>
        <w:rPr>
          <w:rFonts w:hint="eastAsia"/>
        </w:rPr>
        <w:t>供应商必须提供真实信息，如有提供虚假信息、合同或证书等虚假资料的，按照无效投标处理，如已签署合同的，则中止合同并承担相应法律责任，并依据相关规定在一至三年内取消其参加南京市政府采购项目的投标资格。</w:t>
      </w:r>
    </w:p>
    <w:p>
      <w:pPr>
        <w:ind w:firstLine="1440" w:firstLineChars="200"/>
        <w:rPr>
          <w:rFonts w:eastAsia="黑体"/>
          <w:color w:val="000000"/>
          <w:sz w:val="72"/>
          <w:szCs w:val="72"/>
        </w:rPr>
      </w:pPr>
      <w:r>
        <w:rPr>
          <w:rFonts w:hint="eastAsia" w:eastAsia="黑体" w:cs="黑体"/>
          <w:color w:val="000000"/>
          <w:sz w:val="72"/>
          <w:szCs w:val="72"/>
        </w:rPr>
        <w:t>南京市政府采购合同</w:t>
      </w:r>
    </w:p>
    <w:p>
      <w:pPr>
        <w:ind w:firstLine="315"/>
        <w:jc w:val="center"/>
        <w:rPr>
          <w:rFonts w:ascii="宋体" w:hAnsi="宋体" w:cs="仿宋_GB2312"/>
          <w:b/>
          <w:color w:val="000000"/>
          <w:sz w:val="32"/>
          <w:szCs w:val="32"/>
        </w:rPr>
      </w:pPr>
      <w:r>
        <w:rPr>
          <w:rFonts w:hint="eastAsia" w:ascii="宋体" w:hAnsi="宋体" w:cs="仿宋_GB2312"/>
          <w:b/>
          <w:color w:val="000000"/>
          <w:sz w:val="32"/>
          <w:szCs w:val="32"/>
        </w:rPr>
        <w:t>（供参考）</w:t>
      </w:r>
    </w:p>
    <w:p>
      <w:pPr>
        <w:ind w:firstLine="1405" w:firstLineChars="500"/>
        <w:rPr>
          <w:rFonts w:ascii="黑体" w:eastAsia="黑体" w:cs="黑体"/>
          <w:b/>
          <w:color w:val="000000"/>
          <w:sz w:val="28"/>
          <w:szCs w:val="28"/>
        </w:rPr>
      </w:pPr>
    </w:p>
    <w:p>
      <w:pPr>
        <w:ind w:firstLine="2008" w:firstLineChars="500"/>
        <w:rPr>
          <w:rFonts w:ascii="黑体" w:eastAsia="黑体" w:cs="黑体"/>
          <w:b/>
          <w:color w:val="000000"/>
          <w:sz w:val="40"/>
          <w:szCs w:val="40"/>
        </w:rPr>
      </w:pPr>
    </w:p>
    <w:p>
      <w:pPr>
        <w:ind w:firstLine="315"/>
        <w:rPr>
          <w:rFonts w:ascii="仿宋_GB2312" w:eastAsia="仿宋_GB2312" w:cs="仿宋_GB2312"/>
          <w:b/>
          <w:color w:val="000000"/>
          <w:sz w:val="28"/>
          <w:szCs w:val="28"/>
        </w:rPr>
      </w:pPr>
    </w:p>
    <w:p>
      <w:pPr>
        <w:pStyle w:val="6"/>
        <w:rPr>
          <w:rFonts w:ascii="仿宋_GB2312" w:eastAsia="仿宋_GB2312" w:cs="仿宋_GB2312"/>
          <w:color w:val="000000"/>
          <w:szCs w:val="28"/>
        </w:rPr>
      </w:pPr>
    </w:p>
    <w:p/>
    <w:p>
      <w:pPr>
        <w:rPr>
          <w:rFonts w:ascii="黑体" w:hAnsi="Times New Roman" w:eastAsia="黑体" w:cs="黑体"/>
          <w:b/>
          <w:color w:val="000000"/>
          <w:sz w:val="40"/>
          <w:szCs w:val="40"/>
        </w:rPr>
      </w:pPr>
    </w:p>
    <w:p>
      <w:pPr>
        <w:ind w:firstLine="1918"/>
        <w:rPr>
          <w:rFonts w:ascii="黑体" w:hAnsi="Times New Roman" w:eastAsia="黑体" w:cs="黑体"/>
          <w:b/>
          <w:color w:val="000000"/>
          <w:sz w:val="40"/>
          <w:szCs w:val="40"/>
        </w:rPr>
      </w:pPr>
      <w:r>
        <w:rPr>
          <w:rFonts w:hint="eastAsia" w:ascii="黑体" w:hAnsi="Times New Roman" w:eastAsia="黑体" w:cs="黑体"/>
          <w:b/>
          <w:color w:val="000000"/>
          <w:sz w:val="40"/>
          <w:szCs w:val="40"/>
        </w:rPr>
        <w:t>合同编号 ：</w:t>
      </w:r>
    </w:p>
    <w:p>
      <w:pPr>
        <w:ind w:firstLine="1918"/>
        <w:rPr>
          <w:rFonts w:ascii="黑体" w:hAnsi="Times New Roman" w:eastAsia="黑体" w:cs="黑体"/>
          <w:b/>
          <w:color w:val="000000"/>
          <w:sz w:val="40"/>
          <w:szCs w:val="40"/>
          <w:u w:val="single"/>
        </w:rPr>
      </w:pPr>
      <w:r>
        <w:rPr>
          <w:rFonts w:hint="eastAsia" w:ascii="黑体" w:hAnsi="Times New Roman" w:eastAsia="黑体" w:cs="黑体"/>
          <w:b/>
          <w:color w:val="000000"/>
          <w:sz w:val="40"/>
          <w:szCs w:val="40"/>
        </w:rPr>
        <w:t>项目名称 ：</w:t>
      </w:r>
    </w:p>
    <w:p>
      <w:pPr>
        <w:ind w:firstLine="1918"/>
        <w:rPr>
          <w:rFonts w:ascii="黑体" w:hAnsi="Times New Roman" w:eastAsia="黑体" w:cs="黑体"/>
          <w:b/>
          <w:color w:val="000000"/>
          <w:sz w:val="40"/>
          <w:szCs w:val="40"/>
          <w:u w:val="single"/>
        </w:rPr>
      </w:pPr>
      <w:r>
        <w:rPr>
          <w:rFonts w:hint="eastAsia" w:ascii="黑体" w:hAnsi="Times New Roman" w:eastAsia="黑体" w:cs="黑体"/>
          <w:b/>
          <w:color w:val="000000"/>
          <w:sz w:val="40"/>
          <w:szCs w:val="40"/>
        </w:rPr>
        <w:t>使用单位 ：</w:t>
      </w:r>
    </w:p>
    <w:p>
      <w:pPr>
        <w:ind w:firstLine="1916"/>
        <w:rPr>
          <w:rFonts w:ascii="黑体" w:hAnsi="Times New Roman" w:eastAsia="黑体" w:cs="黑体"/>
          <w:b/>
          <w:color w:val="000000"/>
          <w:sz w:val="40"/>
          <w:szCs w:val="40"/>
        </w:rPr>
      </w:pPr>
      <w:r>
        <w:rPr>
          <w:rFonts w:hint="eastAsia" w:ascii="黑体" w:hAnsi="Times New Roman" w:eastAsia="黑体" w:cs="黑体"/>
          <w:b/>
          <w:color w:val="000000"/>
          <w:sz w:val="40"/>
          <w:szCs w:val="40"/>
        </w:rPr>
        <w:t>供应商 ：</w:t>
      </w:r>
    </w:p>
    <w:p>
      <w:pPr>
        <w:ind w:firstLine="1916"/>
        <w:rPr>
          <w:rFonts w:ascii="黑体" w:hAnsi="Times New Roman" w:eastAsia="黑体" w:cs="黑体"/>
          <w:b/>
          <w:color w:val="000000"/>
          <w:sz w:val="40"/>
          <w:szCs w:val="40"/>
        </w:rPr>
      </w:pPr>
      <w:r>
        <w:rPr>
          <w:rFonts w:hint="eastAsia" w:ascii="黑体" w:hAnsi="Times New Roman" w:eastAsia="黑体" w:cs="黑体"/>
          <w:b/>
          <w:color w:val="000000"/>
          <w:sz w:val="40"/>
          <w:szCs w:val="40"/>
        </w:rPr>
        <w:t>签订日期 ：</w:t>
      </w:r>
    </w:p>
    <w:p>
      <w:pPr>
        <w:pStyle w:val="6"/>
      </w:pPr>
    </w:p>
    <w:p/>
    <w:p>
      <w:pPr>
        <w:rPr>
          <w:rFonts w:ascii="宋体" w:hAnsi="宋体"/>
          <w:bCs/>
        </w:rPr>
      </w:pPr>
    </w:p>
    <w:p>
      <w:pPr>
        <w:rPr>
          <w:rFonts w:ascii="宋体" w:hAnsi="宋体"/>
          <w:bCs/>
        </w:rPr>
      </w:pPr>
    </w:p>
    <w:p>
      <w:pPr>
        <w:pStyle w:val="6"/>
        <w:rPr>
          <w:rFonts w:ascii="宋体" w:hAnsi="宋体"/>
          <w:bCs/>
        </w:rPr>
      </w:pPr>
    </w:p>
    <w:p/>
    <w:p>
      <w:pPr>
        <w:rPr>
          <w:rFonts w:ascii="宋体" w:hAnsi="宋体"/>
          <w:bCs/>
        </w:rPr>
      </w:pPr>
    </w:p>
    <w:p>
      <w:pPr>
        <w:pStyle w:val="6"/>
      </w:pPr>
    </w:p>
    <w:p>
      <w:pPr>
        <w:rPr>
          <w:rFonts w:ascii="宋体" w:hAnsi="宋体"/>
          <w:bCs/>
        </w:rPr>
      </w:pPr>
    </w:p>
    <w:p>
      <w:pPr>
        <w:rPr>
          <w:rFonts w:ascii="宋体" w:hAnsi="宋体"/>
          <w:bCs/>
        </w:rPr>
      </w:pPr>
      <w:r>
        <w:rPr>
          <w:rFonts w:hint="eastAsia" w:ascii="宋体" w:hAnsi="宋体"/>
          <w:bCs/>
        </w:rPr>
        <w:t>采购人：                                                      供应商：</w:t>
      </w:r>
    </w:p>
    <w:p>
      <w:pPr>
        <w:rPr>
          <w:rFonts w:ascii="宋体" w:hAnsi="宋体"/>
          <w:bCs/>
        </w:rPr>
      </w:pPr>
      <w:r>
        <w:rPr>
          <w:rFonts w:hint="eastAsia" w:ascii="宋体" w:hAnsi="宋体"/>
          <w:bCs/>
        </w:rPr>
        <w:t>（以下称甲方）                                           （以下称乙方）</w:t>
      </w:r>
    </w:p>
    <w:p>
      <w:pPr>
        <w:rPr>
          <w:rFonts w:ascii="宋体" w:hAnsi="宋体"/>
          <w:bCs/>
        </w:rPr>
      </w:pPr>
      <w:r>
        <w:rPr>
          <w:rFonts w:hint="eastAsia" w:ascii="宋体" w:hAnsi="宋体"/>
          <w:bCs/>
        </w:rPr>
        <w:t>住所地：                                                       住所地：</w:t>
      </w:r>
    </w:p>
    <w:p>
      <w:r>
        <w:rPr>
          <w:rFonts w:hint="eastAsia" w:ascii="黑体" w:eastAsia="黑体" w:cs="黑体"/>
          <w:color w:val="000000"/>
          <w:w w:val="105"/>
          <w:sz w:val="40"/>
          <w:szCs w:val="40"/>
        </w:rPr>
        <w:t xml:space="preserve">       </w:t>
      </w:r>
    </w:p>
    <w:p>
      <w:pPr>
        <w:autoSpaceDE w:val="0"/>
        <w:autoSpaceDN w:val="0"/>
        <w:adjustRightInd w:val="0"/>
        <w:ind w:firstLine="440" w:firstLineChars="200"/>
        <w:jc w:val="left"/>
        <w:rPr>
          <w:color w:val="000000"/>
          <w:sz w:val="22"/>
        </w:rPr>
      </w:pPr>
      <w:r>
        <w:rPr>
          <w:rFonts w:hint="eastAsia" w:ascii="宋体" w:hAnsi="Times New Roman"/>
          <w:color w:val="000000"/>
          <w:sz w:val="22"/>
          <w:lang w:val="zh-CN"/>
        </w:rPr>
        <w:t>根据《中华人民共和国政府采购法》、《中华人民共和国民法典》等法律法规的规定，甲乙双方按照本项目招标结果签订本合同。</w:t>
      </w:r>
    </w:p>
    <w:p>
      <w:pPr>
        <w:autoSpaceDE w:val="0"/>
        <w:autoSpaceDN w:val="0"/>
        <w:adjustRightInd w:val="0"/>
        <w:ind w:firstLine="420"/>
        <w:rPr>
          <w:rFonts w:ascii="宋体" w:hAnsi="Times New Roman"/>
          <w:color w:val="000000"/>
          <w:sz w:val="22"/>
          <w:lang w:val="zh-CN"/>
        </w:rPr>
      </w:pPr>
      <w:r>
        <w:rPr>
          <w:rFonts w:hint="eastAsia" w:ascii="宋体" w:hAnsi="Times New Roman"/>
          <w:b/>
          <w:color w:val="000000"/>
          <w:sz w:val="22"/>
          <w:lang w:val="zh-CN"/>
        </w:rPr>
        <w:t>第一条 合同标的</w:t>
      </w:r>
      <w:r>
        <w:rPr>
          <w:rFonts w:hint="eastAsia" w:ascii="宋体" w:hAnsi="Times New Roman"/>
          <w:color w:val="000000"/>
          <w:sz w:val="22"/>
          <w:lang w:val="zh-CN"/>
        </w:rPr>
        <w:t xml:space="preserve">  乙方根据甲方需求提供下列货物：</w:t>
      </w:r>
      <w:r>
        <w:rPr>
          <w:rFonts w:hint="eastAsia" w:ascii="宋体" w:hAnsi="Times New Roman"/>
          <w:color w:val="000000"/>
          <w:sz w:val="22"/>
          <w:u w:val="single"/>
          <w:lang w:val="zh-CN"/>
        </w:rPr>
        <w:t xml:space="preserve">                    </w:t>
      </w:r>
      <w:r>
        <w:rPr>
          <w:rFonts w:hint="eastAsia" w:ascii="宋体" w:hAnsi="Times New Roman"/>
          <w:color w:val="000000"/>
          <w:sz w:val="22"/>
          <w:lang w:val="zh-CN"/>
        </w:rPr>
        <w:t>，货物名称、规格及数量详见乙方投标文件。</w:t>
      </w:r>
    </w:p>
    <w:p>
      <w:pPr>
        <w:autoSpaceDE w:val="0"/>
        <w:autoSpaceDN w:val="0"/>
        <w:adjustRightInd w:val="0"/>
        <w:ind w:firstLine="420"/>
        <w:jc w:val="left"/>
        <w:rPr>
          <w:rFonts w:ascii="宋体" w:hAnsi="Times New Roman"/>
          <w:color w:val="000000"/>
          <w:sz w:val="22"/>
          <w:lang w:val="zh-CN"/>
        </w:rPr>
      </w:pPr>
      <w:r>
        <w:rPr>
          <w:rFonts w:hint="eastAsia" w:ascii="宋体" w:hAnsi="Times New Roman"/>
          <w:b/>
          <w:color w:val="000000"/>
          <w:sz w:val="22"/>
          <w:lang w:val="zh-CN"/>
        </w:rPr>
        <w:t>第二条 合同总价款</w:t>
      </w:r>
      <w:r>
        <w:rPr>
          <w:rFonts w:hint="eastAsia" w:ascii="宋体" w:hAnsi="Times New Roman"/>
          <w:color w:val="000000"/>
          <w:sz w:val="22"/>
          <w:lang w:val="zh-CN"/>
        </w:rPr>
        <w:t xml:space="preserve">  本合同项下货物单价为___________（大写）人民币总价款为___________（大写）人民币，分项价款在“投标报价表”中有明确规定。</w:t>
      </w:r>
    </w:p>
    <w:p>
      <w:pPr>
        <w:ind w:firstLine="440" w:firstLineChars="200"/>
        <w:rPr>
          <w:rFonts w:ascii="宋体" w:hAnsi="宋体"/>
          <w:b/>
          <w:color w:val="000000"/>
          <w:sz w:val="22"/>
          <w:highlight w:val="none"/>
        </w:rPr>
      </w:pPr>
      <w:r>
        <w:rPr>
          <w:rFonts w:hint="eastAsia" w:ascii="宋体" w:hAnsi="Times New Roman"/>
          <w:color w:val="000000"/>
          <w:sz w:val="22"/>
          <w:highlight w:val="none"/>
          <w:lang w:val="zh-CN"/>
        </w:rPr>
        <w:t>本合同总价款是</w:t>
      </w:r>
      <w:r>
        <w:rPr>
          <w:rFonts w:hint="eastAsia" w:ascii="宋体" w:hAnsi="宋体"/>
          <w:color w:val="000000"/>
          <w:kern w:val="0"/>
          <w:sz w:val="22"/>
          <w:highlight w:val="none"/>
          <w:lang w:val="zh-CN"/>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bCs/>
          <w:color w:val="000000"/>
          <w:sz w:val="22"/>
          <w:highlight w:val="none"/>
        </w:rPr>
        <w:t>，以</w:t>
      </w:r>
      <w:r>
        <w:rPr>
          <w:rFonts w:hint="eastAsia" w:ascii="宋体" w:hAnsi="宋体"/>
          <w:color w:val="000000"/>
          <w:sz w:val="22"/>
          <w:highlight w:val="none"/>
        </w:rPr>
        <w:t>及投标人认为需要的其他费用等</w:t>
      </w:r>
      <w:r>
        <w:rPr>
          <w:rFonts w:hint="eastAsia" w:ascii="宋体" w:hAnsi="Times New Roman"/>
          <w:color w:val="000000"/>
          <w:sz w:val="22"/>
          <w:highlight w:val="none"/>
          <w:lang w:val="zh-CN"/>
        </w:rPr>
        <w:t>。</w:t>
      </w:r>
    </w:p>
    <w:p>
      <w:pPr>
        <w:widowControl/>
        <w:adjustRightInd w:val="0"/>
        <w:ind w:firstLine="420"/>
        <w:jc w:val="left"/>
        <w:rPr>
          <w:rFonts w:ascii="宋体" w:hAnsi="宋体"/>
          <w:color w:val="000000"/>
          <w:kern w:val="0"/>
          <w:sz w:val="22"/>
          <w:highlight w:val="none"/>
          <w:lang w:val="zh-CN"/>
        </w:rPr>
      </w:pPr>
      <w:r>
        <w:rPr>
          <w:rFonts w:hint="eastAsia" w:ascii="宋体" w:hAnsi="宋体"/>
          <w:color w:val="000000"/>
          <w:kern w:val="0"/>
          <w:sz w:val="22"/>
          <w:highlight w:val="none"/>
          <w:lang w:val="zh-CN"/>
        </w:rPr>
        <w:t>本合同总价款还包含乙方应当提供的伴随服务/售后服务费用。</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本合同执行期间合同总价款不变。</w:t>
      </w:r>
    </w:p>
    <w:p>
      <w:pPr>
        <w:autoSpaceDE w:val="0"/>
        <w:autoSpaceDN w:val="0"/>
        <w:adjustRightInd w:val="0"/>
        <w:ind w:firstLine="433" w:firstLineChars="196"/>
        <w:rPr>
          <w:rFonts w:ascii="宋体" w:hAnsi="Times New Roman"/>
          <w:color w:val="000000"/>
          <w:sz w:val="22"/>
          <w:lang w:val="zh-CN"/>
        </w:rPr>
      </w:pPr>
      <w:r>
        <w:rPr>
          <w:rFonts w:hint="eastAsia" w:ascii="宋体" w:hAnsi="Times New Roman"/>
          <w:b/>
          <w:color w:val="000000"/>
          <w:sz w:val="22"/>
          <w:lang w:val="zh-CN"/>
        </w:rPr>
        <w:t>第三条 组成本合同的有关文件</w:t>
      </w:r>
      <w:r>
        <w:rPr>
          <w:rFonts w:hint="eastAsia" w:ascii="宋体" w:hAnsi="Times New Roman"/>
          <w:color w:val="000000"/>
          <w:sz w:val="22"/>
          <w:lang w:val="zh-CN"/>
        </w:rPr>
        <w:t xml:space="preserve">  下列关于</w:t>
      </w:r>
      <w:r>
        <w:rPr>
          <w:rFonts w:hint="eastAsia" w:ascii="宋体" w:hAnsi="Times New Roman"/>
          <w:color w:val="000000"/>
          <w:sz w:val="22"/>
          <w:u w:val="single"/>
          <w:lang w:val="zh-CN"/>
        </w:rPr>
        <w:t xml:space="preserve"> </w:t>
      </w:r>
      <w:r>
        <w:rPr>
          <w:rFonts w:hint="eastAsia" w:ascii="宋体" w:hAnsi="宋体"/>
          <w:b/>
          <w:color w:val="000000"/>
          <w:sz w:val="22"/>
          <w:u w:val="single"/>
        </w:rPr>
        <w:t xml:space="preserve">             </w:t>
      </w:r>
      <w:r>
        <w:rPr>
          <w:rFonts w:hint="eastAsia" w:ascii="宋体" w:hAnsi="Times New Roman"/>
          <w:color w:val="000000"/>
          <w:sz w:val="22"/>
          <w:u w:val="single"/>
          <w:lang w:val="zh-CN"/>
        </w:rPr>
        <w:t>号</w:t>
      </w:r>
      <w:r>
        <w:rPr>
          <w:rFonts w:hint="eastAsia" w:ascii="宋体" w:hAnsi="Times New Roman"/>
          <w:color w:val="000000"/>
          <w:sz w:val="22"/>
          <w:lang w:val="zh-CN"/>
        </w:rPr>
        <w:t>采购文件、供应商响应文件或与本次采购活动方式相适应的文件及有关附件是本合同不可分割的组成部分，与本合同具有同等法律效力，这些文件包括但不限于：</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（1）乙方提供的投标文件和投标报价表；           （2）供货一览表；</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（3）交货一览表；                               （4）技术规格响应表；</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（5）投标承诺；                                 （6）服务承诺；</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（7）中标通知书；                               （8）甲乙双方商定的其他文件等。</w:t>
      </w:r>
    </w:p>
    <w:p>
      <w:pPr>
        <w:autoSpaceDE w:val="0"/>
        <w:autoSpaceDN w:val="0"/>
        <w:adjustRightInd w:val="0"/>
        <w:ind w:firstLine="420"/>
        <w:jc w:val="left"/>
        <w:rPr>
          <w:rFonts w:ascii="宋体" w:hAnsi="Times New Roman"/>
          <w:b/>
          <w:color w:val="000000"/>
          <w:sz w:val="22"/>
          <w:lang w:val="zh-CN"/>
        </w:rPr>
      </w:pPr>
      <w:r>
        <w:rPr>
          <w:rFonts w:hint="eastAsia" w:ascii="宋体" w:hAnsi="Times New Roman"/>
          <w:b/>
          <w:color w:val="000000"/>
          <w:sz w:val="22"/>
          <w:lang w:val="zh-CN"/>
        </w:rPr>
        <w:t>第四条 权利保证</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ind w:firstLine="420"/>
        <w:jc w:val="left"/>
        <w:rPr>
          <w:rFonts w:ascii="宋体" w:hAnsi="Times New Roman"/>
          <w:b/>
          <w:color w:val="000000"/>
          <w:sz w:val="22"/>
          <w:lang w:val="zh-CN"/>
        </w:rPr>
      </w:pPr>
      <w:r>
        <w:rPr>
          <w:rFonts w:hint="eastAsia" w:ascii="宋体" w:hAnsi="Times New Roman"/>
          <w:b/>
          <w:color w:val="000000"/>
          <w:sz w:val="22"/>
          <w:lang w:val="zh-CN"/>
        </w:rPr>
        <w:t>第五条 质量保证</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1、乙方所提供的货物的技术规格应与招标文件规定的技术规格及所附的“技术规格响应表”相一致；若技术性能无特殊说明，则按国家有关部门最新颁布的标准及规范为准。</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ind w:firstLine="420"/>
        <w:jc w:val="left"/>
        <w:rPr>
          <w:rFonts w:ascii="宋体" w:hAnsi="Times New Roman"/>
          <w:b/>
          <w:color w:val="000000"/>
          <w:sz w:val="22"/>
          <w:lang w:val="zh-CN"/>
        </w:rPr>
      </w:pPr>
      <w:r>
        <w:rPr>
          <w:rFonts w:hint="eastAsia" w:ascii="宋体" w:hAnsi="Times New Roman"/>
          <w:b/>
          <w:color w:val="000000"/>
          <w:sz w:val="22"/>
          <w:lang w:val="zh-CN"/>
        </w:rPr>
        <w:t>第六条 包装要求</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ind w:firstLine="420"/>
        <w:jc w:val="left"/>
        <w:rPr>
          <w:rFonts w:ascii="宋体" w:hAnsi="Times New Roman"/>
          <w:color w:val="000000"/>
          <w:sz w:val="22"/>
          <w:lang w:val="zh-CN"/>
        </w:rPr>
      </w:pPr>
      <w:r>
        <w:rPr>
          <w:rFonts w:hint="eastAsia" w:ascii="宋体" w:hAnsi="Times New Roman"/>
          <w:color w:val="000000"/>
          <w:sz w:val="22"/>
          <w:lang w:val="zh-CN"/>
        </w:rPr>
        <w:t>2、每一包装单元内应附详细的装箱单和质量合格凭证。</w:t>
      </w:r>
    </w:p>
    <w:p>
      <w:pPr>
        <w:autoSpaceDE w:val="0"/>
        <w:autoSpaceDN w:val="0"/>
        <w:adjustRightInd w:val="0"/>
        <w:ind w:firstLine="420"/>
        <w:jc w:val="left"/>
        <w:rPr>
          <w:rFonts w:ascii="宋体" w:hAnsi="Times New Roman"/>
          <w:b/>
          <w:color w:val="000000"/>
          <w:sz w:val="22"/>
          <w:lang w:val="zh-CN"/>
        </w:rPr>
      </w:pPr>
      <w:r>
        <w:rPr>
          <w:rFonts w:hint="eastAsia" w:ascii="宋体" w:hAnsi="Times New Roman"/>
          <w:b/>
          <w:color w:val="000000"/>
          <w:sz w:val="22"/>
          <w:lang w:val="zh-CN"/>
        </w:rPr>
        <w:t>第七条 交货和验收</w:t>
      </w:r>
    </w:p>
    <w:p>
      <w:pPr>
        <w:pStyle w:val="10"/>
        <w:spacing w:before="47" w:line="283" w:lineRule="auto"/>
        <w:ind w:left="318" w:right="221" w:firstLine="419"/>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1、乙方应当在</w:t>
      </w:r>
      <w:r>
        <w:rPr>
          <w:rFonts w:hint="eastAsia" w:ascii="宋体" w:hAnsi="Times New Roman" w:eastAsia="宋体" w:cs="Times New Roman"/>
          <w:kern w:val="2"/>
          <w:sz w:val="22"/>
          <w:szCs w:val="24"/>
          <w:u w:val="single"/>
          <w:lang w:val="zh-CN" w:eastAsia="zh-CN" w:bidi="ar-SA"/>
        </w:rPr>
        <w:tab/>
      </w:r>
      <w:r>
        <w:rPr>
          <w:rFonts w:hint="eastAsia" w:ascii="宋体" w:hAnsi="Times New Roman" w:eastAsia="宋体" w:cs="Times New Roman"/>
          <w:kern w:val="2"/>
          <w:sz w:val="22"/>
          <w:szCs w:val="24"/>
          <w:lang w:val="zh-CN" w:eastAsia="zh-CN" w:bidi="ar-SA"/>
        </w:rPr>
        <w:t>年</w:t>
      </w:r>
      <w:r>
        <w:rPr>
          <w:rFonts w:hint="eastAsia" w:ascii="宋体" w:hAnsi="Times New Roman" w:eastAsia="宋体" w:cs="Times New Roman"/>
          <w:kern w:val="2"/>
          <w:sz w:val="22"/>
          <w:szCs w:val="24"/>
          <w:u w:val="single"/>
          <w:lang w:val="zh-CN" w:eastAsia="zh-CN" w:bidi="ar-SA"/>
        </w:rPr>
        <w:t xml:space="preserve">    </w:t>
      </w:r>
      <w:r>
        <w:rPr>
          <w:rFonts w:hint="eastAsia" w:ascii="宋体" w:hAnsi="Times New Roman" w:eastAsia="宋体" w:cs="Times New Roman"/>
          <w:kern w:val="2"/>
          <w:sz w:val="22"/>
          <w:szCs w:val="24"/>
          <w:lang w:val="zh-CN" w:eastAsia="zh-CN" w:bidi="ar-SA"/>
        </w:rPr>
        <w:t>月</w:t>
      </w:r>
      <w:r>
        <w:rPr>
          <w:rFonts w:hint="eastAsia" w:ascii="宋体" w:hAnsi="Times New Roman" w:eastAsia="宋体" w:cs="Times New Roman"/>
          <w:kern w:val="2"/>
          <w:sz w:val="22"/>
          <w:szCs w:val="24"/>
          <w:u w:val="single"/>
          <w:lang w:val="zh-CN" w:eastAsia="zh-CN" w:bidi="ar-SA"/>
        </w:rPr>
        <w:t xml:space="preserve">    </w:t>
      </w:r>
      <w:r>
        <w:rPr>
          <w:rFonts w:hint="eastAsia" w:ascii="宋体" w:hAnsi="Times New Roman" w:eastAsia="宋体" w:cs="Times New Roman"/>
          <w:kern w:val="2"/>
          <w:sz w:val="22"/>
          <w:szCs w:val="24"/>
          <w:lang w:val="zh-CN" w:eastAsia="zh-CN" w:bidi="ar-SA"/>
        </w:rPr>
        <w:t>日前将货物安装调试完毕交付甲方正常使用，地点由甲方指定。招标文件有约定的，从其约定。</w:t>
      </w:r>
    </w:p>
    <w:p>
      <w:pPr>
        <w:pStyle w:val="10"/>
        <w:spacing w:before="47" w:line="283" w:lineRule="auto"/>
        <w:ind w:left="318" w:right="221" w:firstLine="419"/>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2、乙方交付的货物应当完全符合本合同或者</w:t>
      </w:r>
      <w:r>
        <w:rPr>
          <w:rFonts w:hint="eastAsia" w:ascii="宋体" w:hAnsi="Times New Roman" w:cs="Times New Roman"/>
          <w:kern w:val="2"/>
          <w:sz w:val="22"/>
          <w:szCs w:val="24"/>
          <w:lang w:val="zh-CN" w:eastAsia="zh-CN" w:bidi="ar-SA"/>
        </w:rPr>
        <w:t>磋商采购</w:t>
      </w:r>
      <w:r>
        <w:rPr>
          <w:rFonts w:hint="eastAsia" w:ascii="宋体" w:hAnsi="Times New Roman" w:eastAsia="宋体" w:cs="Times New Roman"/>
          <w:kern w:val="2"/>
          <w:sz w:val="22"/>
          <w:szCs w:val="24"/>
          <w:lang w:val="zh-CN" w:eastAsia="zh-CN" w:bidi="ar-SA"/>
        </w:rPr>
        <w:t>文件所规定的货物、数量和规格要求。乙方提供的货物不符合</w:t>
      </w:r>
      <w:r>
        <w:rPr>
          <w:rFonts w:hint="eastAsia" w:ascii="宋体" w:hAnsi="Times New Roman" w:cs="Times New Roman"/>
          <w:kern w:val="2"/>
          <w:sz w:val="22"/>
          <w:szCs w:val="24"/>
          <w:lang w:val="zh-CN" w:eastAsia="zh-CN" w:bidi="ar-SA"/>
        </w:rPr>
        <w:t>磋商采购</w:t>
      </w:r>
      <w:r>
        <w:rPr>
          <w:rFonts w:hint="eastAsia" w:ascii="宋体" w:hAnsi="Times New Roman" w:eastAsia="宋体" w:cs="Times New Roman"/>
          <w:kern w:val="2"/>
          <w:sz w:val="22"/>
          <w:szCs w:val="24"/>
          <w:lang w:val="zh-CN" w:eastAsia="zh-CN" w:bidi="ar-SA"/>
        </w:rPr>
        <w:t>文件和合同规定的，甲方有权拒收货物，由此引起的风险，由乙方承担。</w:t>
      </w:r>
    </w:p>
    <w:p>
      <w:pPr>
        <w:pStyle w:val="10"/>
        <w:spacing w:before="47" w:line="283" w:lineRule="auto"/>
        <w:ind w:left="318" w:right="221" w:firstLine="419"/>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3、货物的到货验收包括：型号、规格、数量、外观质量、及货物包装是否完好。</w:t>
      </w:r>
    </w:p>
    <w:p>
      <w:pPr>
        <w:pStyle w:val="10"/>
        <w:spacing w:before="47" w:line="283" w:lineRule="auto"/>
        <w:ind w:left="318" w:right="221" w:firstLine="419"/>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pStyle w:val="10"/>
        <w:ind w:left="738"/>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5、甲方应当在到货后的 2 个工作日内对货物进行验收；需要乙方对货物或系统进行安装调试</w:t>
      </w:r>
    </w:p>
    <w:p>
      <w:pPr>
        <w:pStyle w:val="10"/>
        <w:spacing w:before="48" w:line="283" w:lineRule="auto"/>
        <w:ind w:left="318" w:right="257"/>
        <w:jc w:val="both"/>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的，应在规定的时间内完成安装调试。甲方应在货物安装调试完毕后的 3 个工作日内进行质量验收。验收合格的，由甲方签署验收单并加盖单位公章。</w:t>
      </w:r>
      <w:r>
        <w:rPr>
          <w:rFonts w:hint="eastAsia" w:ascii="宋体" w:hAnsi="Times New Roman" w:cs="Times New Roman"/>
          <w:kern w:val="2"/>
          <w:sz w:val="22"/>
          <w:szCs w:val="24"/>
          <w:lang w:val="zh-CN" w:eastAsia="zh-CN" w:bidi="ar-SA"/>
        </w:rPr>
        <w:t>磋商采购</w:t>
      </w:r>
      <w:r>
        <w:rPr>
          <w:rFonts w:hint="eastAsia" w:ascii="宋体" w:hAnsi="Times New Roman" w:eastAsia="宋体" w:cs="Times New Roman"/>
          <w:kern w:val="2"/>
          <w:sz w:val="22"/>
          <w:szCs w:val="24"/>
          <w:lang w:val="zh-CN" w:eastAsia="zh-CN" w:bidi="ar-SA"/>
        </w:rPr>
        <w:t>文件对检验期限另有规定的，从其规定。</w:t>
      </w:r>
    </w:p>
    <w:p>
      <w:pPr>
        <w:numPr>
          <w:ilvl w:val="0"/>
          <w:numId w:val="3"/>
        </w:numPr>
        <w:autoSpaceDE w:val="0"/>
        <w:autoSpaceDN w:val="0"/>
        <w:adjustRightInd w:val="0"/>
        <w:ind w:firstLine="420"/>
        <w:jc w:val="left"/>
        <w:rPr>
          <w:rFonts w:hint="eastAsia" w:ascii="宋体" w:hAnsi="Times New Roman" w:eastAsia="宋体" w:cs="Times New Roman"/>
          <w:kern w:val="2"/>
          <w:sz w:val="22"/>
          <w:szCs w:val="24"/>
          <w:lang w:val="zh-CN" w:eastAsia="zh-CN" w:bidi="ar-SA"/>
        </w:rPr>
      </w:pPr>
      <w:r>
        <w:rPr>
          <w:rFonts w:hint="eastAsia" w:ascii="宋体" w:hAnsi="Times New Roman" w:eastAsia="宋体" w:cs="Times New Roman"/>
          <w:kern w:val="2"/>
          <w:sz w:val="22"/>
          <w:szCs w:val="24"/>
          <w:lang w:val="zh-CN" w:eastAsia="zh-CN" w:bidi="ar-SA"/>
        </w:rPr>
        <w:t>货物和系统调试验收的标准：按行业通行标准、厂方出厂标准和乙方投标文件的承诺（详见合同附件载明的标准，并不低于国家相关标准）。</w:t>
      </w:r>
    </w:p>
    <w:p>
      <w:pPr>
        <w:numPr>
          <w:ilvl w:val="0"/>
          <w:numId w:val="3"/>
        </w:numPr>
        <w:autoSpaceDE w:val="0"/>
        <w:autoSpaceDN w:val="0"/>
        <w:adjustRightInd w:val="0"/>
        <w:ind w:firstLine="420"/>
        <w:jc w:val="left"/>
        <w:rPr>
          <w:rFonts w:ascii="宋体" w:hAnsi="Times New Roman"/>
          <w:b/>
          <w:sz w:val="22"/>
          <w:lang w:val="zh-CN"/>
        </w:rPr>
      </w:pPr>
      <w:r>
        <w:rPr>
          <w:rFonts w:hint="eastAsia" w:ascii="宋体" w:hAnsi="Times New Roman"/>
          <w:b/>
          <w:sz w:val="22"/>
          <w:lang w:val="zh-CN"/>
        </w:rPr>
        <w:t>第八条 伴随服务／售后服务</w:t>
      </w:r>
    </w:p>
    <w:p>
      <w:pPr>
        <w:tabs>
          <w:tab w:val="left" w:pos="1620"/>
        </w:tabs>
        <w:autoSpaceDE w:val="0"/>
        <w:autoSpaceDN w:val="0"/>
        <w:adjustRightInd w:val="0"/>
        <w:ind w:firstLine="420"/>
        <w:jc w:val="left"/>
        <w:rPr>
          <w:rFonts w:ascii="宋体" w:hAnsi="Times New Roman"/>
          <w:sz w:val="22"/>
          <w:lang w:val="zh-CN"/>
        </w:rPr>
      </w:pPr>
      <w:r>
        <w:rPr>
          <w:rFonts w:hint="eastAsia" w:ascii="宋体" w:hAnsi="Times New Roman"/>
          <w:sz w:val="22"/>
          <w:lang w:val="zh-CN"/>
        </w:rPr>
        <w:t>1、乙方应按照国家有关法律法规规章和“三包”规定以及合同所附的“服务承诺”提供服务。</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2、除前款规定外，乙方还应提供下列服务：</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（1）货物的现场安装、调试和/或启动监督；</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（2）就货物的安装、启动、运行及维护等对甲方人员进行免费培训。</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3、若招标文件中不包含有关伴随服务或售后服务的承诺，双方作如下约定：</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3.2 所购货物按乙方投标承诺提供免费维护和质量保证，保修费用计入总价。</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3.3 保修期内，乙方负责对其提供的货物整机进行维修和系统维护，不再收取任何费用，但不可抗力（如火灾、雷击等）造成的故障除外。</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3.4 货物故障报修的响应时间按乙方投标承诺执行。</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3.5 若货物故障在检修8工作小时后仍无法排除，乙方应在48小时内免费提供不低于故障货物规格型号档次的备用货物供甲方使用，直至故障货物修复。</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3.6 所有货物保修服务方式均为乙方上门保修，即由乙方派员到货物使用现场维修，由此产生的一切费用均由乙方承担。</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3.7 保修期后的货物维护由双方协商再定。</w:t>
      </w:r>
    </w:p>
    <w:p>
      <w:pPr>
        <w:autoSpaceDE w:val="0"/>
        <w:autoSpaceDN w:val="0"/>
        <w:adjustRightInd w:val="0"/>
        <w:ind w:firstLine="420"/>
        <w:jc w:val="left"/>
        <w:rPr>
          <w:rFonts w:ascii="宋体" w:hAnsi="Times New Roman"/>
          <w:b/>
          <w:sz w:val="22"/>
          <w:lang w:val="zh-CN"/>
        </w:rPr>
      </w:pPr>
      <w:r>
        <w:rPr>
          <w:rFonts w:hint="eastAsia" w:ascii="宋体" w:hAnsi="Times New Roman"/>
          <w:b/>
          <w:sz w:val="22"/>
          <w:lang w:val="zh-CN"/>
        </w:rPr>
        <w:t>第九条 履约保证金</w:t>
      </w:r>
    </w:p>
    <w:p>
      <w:pPr>
        <w:spacing w:line="360" w:lineRule="exact"/>
        <w:ind w:firstLine="220" w:firstLineChars="100"/>
        <w:jc w:val="left"/>
        <w:rPr>
          <w:rFonts w:ascii="宋体" w:hAnsi="宋体" w:cs="宋体"/>
          <w:szCs w:val="21"/>
        </w:rPr>
      </w:pPr>
      <w:r>
        <w:rPr>
          <w:rFonts w:hint="eastAsia" w:ascii="宋体" w:hAnsi="Times New Roman"/>
          <w:sz w:val="22"/>
          <w:lang w:val="zh-CN"/>
        </w:rPr>
        <w:t>1、</w:t>
      </w:r>
      <w:r>
        <w:rPr>
          <w:rFonts w:hint="eastAsia" w:ascii="宋体" w:hAnsi="宋体" w:cs="Times New Roman"/>
          <w:kern w:val="0"/>
          <w:sz w:val="22"/>
          <w:lang w:val="zh-CN"/>
        </w:rPr>
        <w:t>乙方在签订本合同时向甲方缴纳合同价的</w:t>
      </w:r>
      <w:r>
        <w:rPr>
          <w:rFonts w:hint="eastAsia" w:ascii="宋体" w:hAnsi="宋体" w:cs="Times New Roman"/>
          <w:kern w:val="0"/>
          <w:sz w:val="22"/>
          <w:lang w:val="en-US" w:eastAsia="zh-CN"/>
        </w:rPr>
        <w:t>10</w:t>
      </w:r>
      <w:r>
        <w:rPr>
          <w:rFonts w:hint="eastAsia" w:ascii="宋体" w:hAnsi="宋体" w:cs="Times New Roman"/>
          <w:kern w:val="0"/>
          <w:sz w:val="22"/>
          <w:lang w:val="zh-CN"/>
        </w:rPr>
        <w:t>%为履约保证金，履约保证金采用银行电子保函的方式缴纳，售后服务到位并且质保期结束后无息15个工作日内退还。</w:t>
      </w:r>
    </w:p>
    <w:p>
      <w:pPr>
        <w:widowControl/>
        <w:adjustRightInd w:val="0"/>
        <w:ind w:firstLine="420"/>
        <w:jc w:val="left"/>
        <w:rPr>
          <w:rFonts w:hint="eastAsia" w:ascii="宋体" w:hAnsi="宋体" w:cs="Times New Roman"/>
          <w:kern w:val="0"/>
          <w:sz w:val="22"/>
          <w:lang w:val="zh-CN"/>
        </w:rPr>
      </w:pPr>
      <w:r>
        <w:rPr>
          <w:rFonts w:hint="eastAsia" w:ascii="宋体" w:hAnsi="宋体" w:cs="Times New Roman"/>
          <w:kern w:val="0"/>
          <w:sz w:val="22"/>
          <w:lang w:val="zh-CN"/>
        </w:rPr>
        <w:t>2、履约保证金的有效期为该项目免费维护期满时止。</w:t>
      </w:r>
    </w:p>
    <w:p>
      <w:pPr>
        <w:widowControl/>
        <w:adjustRightInd w:val="0"/>
        <w:ind w:firstLine="420"/>
        <w:jc w:val="left"/>
        <w:rPr>
          <w:rFonts w:hint="eastAsia" w:ascii="宋体" w:hAnsi="宋体" w:cs="Times New Roman"/>
          <w:kern w:val="0"/>
          <w:sz w:val="22"/>
          <w:lang w:val="zh-CN"/>
        </w:rPr>
      </w:pPr>
      <w:r>
        <w:rPr>
          <w:rFonts w:hint="eastAsia" w:ascii="宋体" w:hAnsi="宋体" w:cs="Times New Roman"/>
          <w:kern w:val="0"/>
          <w:sz w:val="22"/>
          <w:lang w:val="zh-CN"/>
        </w:rPr>
        <w:t>3、如乙方未能履行合同规定的义务，甲方有权从履约保证金中取得补偿。</w:t>
      </w:r>
    </w:p>
    <w:p>
      <w:pPr>
        <w:widowControl/>
        <w:adjustRightInd w:val="0"/>
        <w:ind w:firstLine="420"/>
        <w:jc w:val="left"/>
        <w:rPr>
          <w:rFonts w:ascii="宋体" w:hAnsi="Times New Roman"/>
          <w:i/>
          <w:sz w:val="22"/>
          <w:lang w:val="zh-CN"/>
        </w:rPr>
      </w:pPr>
      <w:r>
        <w:rPr>
          <w:rFonts w:hint="eastAsia" w:ascii="宋体" w:hAnsi="宋体" w:cs="Times New Roman"/>
          <w:kern w:val="0"/>
          <w:sz w:val="22"/>
          <w:lang w:val="zh-CN"/>
        </w:rPr>
        <w:t>4、履约保证金扣除甲方应得的补偿后的余额在有效期满后15个工作日内无息退还给乙方</w:t>
      </w:r>
      <w:r>
        <w:rPr>
          <w:rFonts w:hint="eastAsia" w:ascii="宋体" w:hAnsi="Times New Roman"/>
          <w:sz w:val="22"/>
          <w:lang w:val="zh-CN"/>
        </w:rPr>
        <w:t>。</w:t>
      </w:r>
    </w:p>
    <w:p>
      <w:pPr>
        <w:autoSpaceDE w:val="0"/>
        <w:autoSpaceDN w:val="0"/>
        <w:adjustRightInd w:val="0"/>
        <w:ind w:firstLine="420"/>
        <w:jc w:val="left"/>
        <w:rPr>
          <w:rFonts w:ascii="宋体" w:hAnsi="Times New Roman"/>
          <w:b/>
          <w:i/>
          <w:sz w:val="22"/>
          <w:highlight w:val="none"/>
          <w:lang w:val="zh-CN"/>
        </w:rPr>
      </w:pPr>
      <w:r>
        <w:rPr>
          <w:rFonts w:hint="eastAsia" w:ascii="宋体" w:hAnsi="Times New Roman"/>
          <w:b/>
          <w:sz w:val="22"/>
          <w:lang w:val="zh-CN"/>
        </w:rPr>
        <w:t xml:space="preserve">第十条 </w:t>
      </w:r>
      <w:r>
        <w:rPr>
          <w:rFonts w:hint="eastAsia" w:ascii="宋体" w:hAnsi="Times New Roman"/>
          <w:b/>
          <w:sz w:val="22"/>
          <w:highlight w:val="none"/>
          <w:lang w:val="zh-CN"/>
        </w:rPr>
        <w:t>合同款支付</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1、本合同项下所有款项均以人民币支付。</w:t>
      </w:r>
    </w:p>
    <w:p>
      <w:pPr>
        <w:autoSpaceDE w:val="0"/>
        <w:autoSpaceDN w:val="0"/>
        <w:adjustRightInd w:val="0"/>
        <w:ind w:firstLine="420"/>
        <w:jc w:val="left"/>
        <w:rPr>
          <w:rFonts w:ascii="宋体" w:hAnsi="Times New Roman"/>
          <w:sz w:val="22"/>
          <w:lang w:val="zh-CN"/>
        </w:rPr>
      </w:pPr>
      <w:r>
        <w:rPr>
          <w:rFonts w:hint="eastAsia" w:ascii="宋体" w:hAnsi="Times New Roman"/>
          <w:sz w:val="22"/>
          <w:lang w:val="zh-CN"/>
        </w:rPr>
        <w:t>2、本合同项下的采购资金由甲方自行支付，乙方向甲方开具发票。</w:t>
      </w:r>
    </w:p>
    <w:p>
      <w:pPr>
        <w:autoSpaceDE w:val="0"/>
        <w:autoSpaceDN w:val="0"/>
        <w:adjustRightInd w:val="0"/>
        <w:ind w:firstLine="420"/>
        <w:jc w:val="left"/>
        <w:rPr>
          <w:rFonts w:ascii="宋体" w:hAnsi="宋体"/>
          <w:b/>
          <w:sz w:val="22"/>
        </w:rPr>
      </w:pPr>
      <w:r>
        <w:rPr>
          <w:rFonts w:hint="eastAsia" w:ascii="宋体" w:hAnsi="Times New Roman"/>
          <w:b/>
          <w:sz w:val="22"/>
          <w:lang w:val="zh-CN"/>
        </w:rPr>
        <w:t>3、付款条件：</w:t>
      </w:r>
      <w:r>
        <w:rPr>
          <w:rFonts w:hint="eastAsia" w:ascii="宋体" w:hAnsi="Times New Roman"/>
          <w:bCs/>
          <w:sz w:val="22"/>
          <w:lang w:val="zh-CN"/>
        </w:rPr>
        <w:t>项目验收合格后一次性结清。</w:t>
      </w:r>
    </w:p>
    <w:p>
      <w:pPr>
        <w:autoSpaceDE w:val="0"/>
        <w:autoSpaceDN w:val="0"/>
        <w:adjustRightInd w:val="0"/>
        <w:ind w:firstLine="420"/>
        <w:jc w:val="left"/>
        <w:rPr>
          <w:rFonts w:ascii="宋体" w:hAnsi="Times New Roman"/>
          <w:b/>
          <w:sz w:val="22"/>
          <w:lang w:val="zh-CN"/>
        </w:rPr>
      </w:pPr>
      <w:r>
        <w:rPr>
          <w:rFonts w:hint="eastAsia" w:ascii="宋体" w:hAnsi="Times New Roman"/>
          <w:b/>
          <w:sz w:val="22"/>
          <w:lang w:val="zh-CN"/>
        </w:rPr>
        <w:t>第十一条 违约责任</w:t>
      </w:r>
    </w:p>
    <w:p>
      <w:pPr>
        <w:widowControl/>
        <w:adjustRightInd w:val="0"/>
        <w:ind w:firstLine="420"/>
        <w:jc w:val="left"/>
        <w:rPr>
          <w:rFonts w:ascii="宋体" w:hAnsi="宋体"/>
          <w:kern w:val="0"/>
          <w:sz w:val="22"/>
          <w:lang w:val="zh-CN"/>
        </w:rPr>
      </w:pPr>
      <w:r>
        <w:rPr>
          <w:rFonts w:hint="eastAsia" w:ascii="宋体" w:hAnsi="宋体"/>
          <w:kern w:val="0"/>
          <w:sz w:val="22"/>
          <w:lang w:val="zh-CN"/>
        </w:rPr>
        <w:t>１、甲方无正当理由拒收货物、拒付货物款的，由甲方向乙方偿付合同总价的5%违约金。</w:t>
      </w:r>
    </w:p>
    <w:p>
      <w:pPr>
        <w:widowControl/>
        <w:adjustRightInd w:val="0"/>
        <w:ind w:firstLine="420"/>
        <w:jc w:val="left"/>
        <w:rPr>
          <w:rFonts w:ascii="宋体" w:hAnsi="宋体"/>
          <w:kern w:val="0"/>
          <w:sz w:val="22"/>
          <w:lang w:val="zh-CN"/>
        </w:rPr>
      </w:pPr>
      <w:r>
        <w:rPr>
          <w:rFonts w:hint="eastAsia" w:ascii="宋体" w:hAnsi="宋体"/>
          <w:kern w:val="0"/>
          <w:sz w:val="22"/>
          <w:lang w:val="zh-CN"/>
        </w:rPr>
        <w:t>２、甲方未按合同规定的期限向乙方支付货款的，每逾期1天甲方向乙方偿付欠款总额的5‰滞纳金，但累计滞纳金总额不超过欠款总额的5% 。</w:t>
      </w:r>
    </w:p>
    <w:p>
      <w:pPr>
        <w:widowControl/>
        <w:adjustRightInd w:val="0"/>
        <w:ind w:firstLine="420"/>
        <w:jc w:val="left"/>
        <w:rPr>
          <w:rFonts w:ascii="宋体" w:hAnsi="宋体"/>
          <w:kern w:val="0"/>
          <w:sz w:val="22"/>
          <w:lang w:val="zh-CN"/>
        </w:rPr>
      </w:pPr>
      <w:r>
        <w:rPr>
          <w:rFonts w:hint="eastAsia" w:ascii="宋体" w:hAnsi="宋体"/>
          <w:kern w:val="0"/>
          <w:sz w:val="22"/>
          <w:lang w:val="zh-CN"/>
        </w:rPr>
        <w:t>３、如乙方不能交付货物、完成安装调试的，甲方有权扣留全部履约保证金；同时乙方应向甲方支付合同总价5%的违约金。</w:t>
      </w:r>
    </w:p>
    <w:p>
      <w:pPr>
        <w:widowControl/>
        <w:adjustRightInd w:val="0"/>
        <w:ind w:firstLine="420"/>
        <w:jc w:val="left"/>
        <w:rPr>
          <w:rFonts w:ascii="宋体" w:hAnsi="宋体"/>
          <w:kern w:val="0"/>
          <w:sz w:val="22"/>
          <w:lang w:val="zh-CN"/>
        </w:rPr>
      </w:pPr>
      <w:r>
        <w:rPr>
          <w:rFonts w:hint="eastAsia" w:ascii="宋体" w:hAnsi="宋体"/>
          <w:kern w:val="0"/>
          <w:sz w:val="22"/>
          <w:lang w:val="zh-CN"/>
        </w:rPr>
        <w:t>４、乙方逾期</w:t>
      </w:r>
      <w:r>
        <w:rPr>
          <w:rFonts w:hint="eastAsia" w:ascii="宋体" w:hAnsi="宋体"/>
          <w:kern w:val="0"/>
          <w:sz w:val="22"/>
        </w:rPr>
        <w:t>进行成品通风散味的或</w:t>
      </w:r>
      <w:r>
        <w:rPr>
          <w:rFonts w:hint="eastAsia" w:ascii="宋体" w:hAnsi="宋体"/>
          <w:kern w:val="0"/>
          <w:sz w:val="22"/>
          <w:lang w:val="zh-CN"/>
        </w:rPr>
        <w:t>交付的，每逾期1天，乙方向甲方偿付合同总额的5‰的滞纳金。如乙方逾期</w:t>
      </w:r>
      <w:r>
        <w:rPr>
          <w:rFonts w:hint="eastAsia" w:ascii="宋体" w:hAnsi="宋体"/>
          <w:kern w:val="0"/>
          <w:sz w:val="22"/>
        </w:rPr>
        <w:t>进行成品通风散味或</w:t>
      </w:r>
      <w:r>
        <w:rPr>
          <w:rFonts w:hint="eastAsia" w:ascii="宋体" w:hAnsi="宋体"/>
          <w:kern w:val="0"/>
          <w:sz w:val="22"/>
          <w:lang w:val="zh-CN"/>
        </w:rPr>
        <w:t>交付达</w:t>
      </w:r>
      <w:r>
        <w:rPr>
          <w:rFonts w:hint="eastAsia" w:ascii="宋体" w:hAnsi="宋体"/>
          <w:kern w:val="0"/>
          <w:sz w:val="22"/>
        </w:rPr>
        <w:t>5</w:t>
      </w:r>
      <w:r>
        <w:rPr>
          <w:rFonts w:hint="eastAsia" w:ascii="宋体" w:hAnsi="宋体"/>
          <w:kern w:val="0"/>
          <w:sz w:val="22"/>
          <w:lang w:val="zh-CN"/>
        </w:rPr>
        <w:t>天，甲方有权解除合同，解除合同的通知（</w:t>
      </w:r>
      <w:r>
        <w:rPr>
          <w:rFonts w:hint="eastAsia" w:ascii="宋体" w:hAnsi="宋体"/>
          <w:kern w:val="0"/>
          <w:sz w:val="22"/>
        </w:rPr>
        <w:t>形式：微信、电话或手机短信</w:t>
      </w:r>
      <w:r>
        <w:rPr>
          <w:rFonts w:hint="eastAsia" w:ascii="宋体" w:hAnsi="宋体"/>
          <w:kern w:val="0"/>
          <w:sz w:val="22"/>
          <w:lang w:val="zh-CN"/>
        </w:rPr>
        <w:t>）自到达乙方</w:t>
      </w:r>
      <w:r>
        <w:rPr>
          <w:rFonts w:hint="eastAsia" w:ascii="宋体" w:hAnsi="宋体"/>
          <w:kern w:val="0"/>
          <w:sz w:val="22"/>
        </w:rPr>
        <w:t>手机</w:t>
      </w:r>
      <w:r>
        <w:rPr>
          <w:rFonts w:hint="eastAsia" w:ascii="宋体" w:hAnsi="宋体"/>
          <w:kern w:val="0"/>
          <w:sz w:val="22"/>
          <w:lang w:val="zh-CN"/>
        </w:rPr>
        <w:t>时生效，</w:t>
      </w:r>
      <w:r>
        <w:rPr>
          <w:rFonts w:hint="eastAsia" w:ascii="宋体" w:hAnsi="宋体"/>
          <w:kern w:val="0"/>
          <w:sz w:val="22"/>
        </w:rPr>
        <w:t>乙方承担以上的所有责任与损失（合同总价款的20%）</w:t>
      </w:r>
      <w:r>
        <w:rPr>
          <w:rFonts w:hint="eastAsia" w:ascii="宋体" w:hAnsi="宋体"/>
          <w:kern w:val="0"/>
          <w:sz w:val="22"/>
          <w:lang w:val="zh-CN"/>
        </w:rPr>
        <w:t>。</w:t>
      </w:r>
    </w:p>
    <w:p>
      <w:pPr>
        <w:widowControl/>
        <w:adjustRightInd w:val="0"/>
        <w:ind w:firstLine="420"/>
        <w:jc w:val="left"/>
        <w:rPr>
          <w:rFonts w:ascii="宋体" w:hAnsi="宋体"/>
          <w:color w:val="000000"/>
          <w:kern w:val="0"/>
          <w:sz w:val="22"/>
          <w:lang w:val="zh-CN"/>
        </w:rPr>
      </w:pPr>
      <w:r>
        <w:rPr>
          <w:rFonts w:hint="eastAsia" w:ascii="宋体" w:hAnsi="宋体"/>
          <w:kern w:val="0"/>
          <w:sz w:val="22"/>
          <w:lang w:val="zh-CN"/>
        </w:rPr>
        <w:t>５、乙方所交付的货物品种、型号、规格不符合合同规定的，甲方有权拒收。甲方拒收的，乙方应向甲方支付货款总额5%的违约金。甲方未拒收的</w:t>
      </w:r>
      <w:r>
        <w:rPr>
          <w:rFonts w:hint="eastAsia" w:ascii="宋体" w:hAnsi="宋体"/>
          <w:kern w:val="0"/>
          <w:sz w:val="22"/>
          <w:highlight w:val="none"/>
          <w:lang w:val="zh-CN"/>
        </w:rPr>
        <w:t>，一经发现后将向有关部门反映，并责成乙方按照采购结果提供货物和服务，同时视情给予不退还部分或全部履约保证金（</w:t>
      </w:r>
      <w:r>
        <w:rPr>
          <w:rFonts w:hint="eastAsia" w:ascii="宋体" w:hAnsi="宋体"/>
          <w:kern w:val="0"/>
          <w:sz w:val="22"/>
          <w:highlight w:val="none"/>
        </w:rPr>
        <w:t>违约金归采购人所有</w:t>
      </w:r>
      <w:r>
        <w:rPr>
          <w:rFonts w:hint="eastAsia" w:ascii="宋体" w:hAnsi="宋体"/>
          <w:kern w:val="0"/>
          <w:sz w:val="22"/>
          <w:highlight w:val="none"/>
          <w:lang w:val="zh-CN"/>
        </w:rPr>
        <w:t>）、</w:t>
      </w:r>
      <w:r>
        <w:rPr>
          <w:rFonts w:hint="eastAsia" w:ascii="宋体" w:hAnsi="宋体"/>
          <w:color w:val="auto"/>
          <w:kern w:val="0"/>
          <w:sz w:val="22"/>
          <w:highlight w:val="none"/>
        </w:rPr>
        <w:t>并</w:t>
      </w:r>
      <w:r>
        <w:rPr>
          <w:rFonts w:hint="eastAsia" w:ascii="宋体" w:hAnsi="宋体"/>
          <w:color w:val="000000"/>
          <w:kern w:val="0"/>
          <w:sz w:val="22"/>
          <w:highlight w:val="none"/>
          <w:lang w:val="zh-CN"/>
        </w:rPr>
        <w:t>暂停一至三年参加南京市的政府采购活动的处理。</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7、乙方未按本合同第九条的规定向甲方交付履约保证金的，应按应交付履约保证金的100%向甲方支付违约金，该违约金的支付不影响乙方应承担的其他违约责任。</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8、乙方未按本合同的规定和“服务承诺”提供伴随服务/售后服务的，应按合同总价款的5 %向甲方承担违约责任。</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9、乙方在承担上述4-7款一项或多项违约责任后，仍应继续履行合同规定的义务（甲方解除合同的除外）。甲方未能及时追究乙方的任何一项违约责任并不表明甲方放弃追究乙方该项或其他违约责任。</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10、乙方投标属虚假承诺，或经权威部门监测提供的货物不能满足招标文件要求，或是由于乙方的过错造成合同无法继续履行的，乙方履约保证金不予退还外，还应向甲方支付不少于合同总价30%赔偿金。</w:t>
      </w:r>
    </w:p>
    <w:p>
      <w:pPr>
        <w:widowControl/>
        <w:adjustRightInd w:val="0"/>
        <w:ind w:firstLine="420"/>
        <w:jc w:val="left"/>
        <w:rPr>
          <w:rFonts w:ascii="宋体" w:hAnsi="宋体"/>
          <w:b/>
          <w:color w:val="000000"/>
          <w:kern w:val="0"/>
          <w:sz w:val="22"/>
          <w:lang w:val="zh-CN"/>
        </w:rPr>
      </w:pPr>
      <w:r>
        <w:rPr>
          <w:rFonts w:hint="eastAsia" w:ascii="宋体" w:hAnsi="宋体"/>
          <w:b/>
          <w:color w:val="000000"/>
          <w:kern w:val="0"/>
          <w:sz w:val="22"/>
          <w:lang w:val="zh-CN"/>
        </w:rPr>
        <w:t>第十二条 合同的变更和终止</w:t>
      </w:r>
    </w:p>
    <w:p>
      <w:pPr>
        <w:widowControl/>
        <w:adjustRightInd w:val="0"/>
        <w:ind w:firstLine="440" w:firstLineChars="200"/>
        <w:jc w:val="left"/>
        <w:rPr>
          <w:rFonts w:ascii="宋体" w:hAnsi="宋体"/>
          <w:color w:val="000000"/>
          <w:kern w:val="0"/>
          <w:sz w:val="22"/>
          <w:lang w:val="zh-CN"/>
        </w:rPr>
      </w:pPr>
      <w:r>
        <w:rPr>
          <w:rFonts w:hint="eastAsia" w:ascii="宋体" w:hAnsi="宋体"/>
          <w:color w:val="000000"/>
          <w:kern w:val="0"/>
          <w:sz w:val="22"/>
          <w:lang w:val="zh-CN"/>
        </w:rPr>
        <w:t>1、除《政府采购法》第50条第二款规定的情形外，本合同一经签订，甲乙双方不得擅自变更、中止或终止合同。</w:t>
      </w:r>
    </w:p>
    <w:p>
      <w:pPr>
        <w:widowControl/>
        <w:adjustRightInd w:val="0"/>
        <w:ind w:firstLine="440" w:firstLineChars="200"/>
        <w:jc w:val="left"/>
        <w:rPr>
          <w:rFonts w:ascii="宋体" w:hAnsi="宋体"/>
          <w:color w:val="000000"/>
          <w:kern w:val="0"/>
          <w:sz w:val="22"/>
          <w:lang w:val="zh-CN"/>
        </w:rPr>
      </w:pPr>
      <w:r>
        <w:rPr>
          <w:rFonts w:hint="eastAsia" w:ascii="宋体" w:hAnsi="宋体"/>
          <w:color w:val="000000"/>
          <w:kern w:val="0"/>
          <w:sz w:val="22"/>
          <w:lang w:val="zh-CN"/>
        </w:rPr>
        <w:t>2、</w:t>
      </w:r>
      <w:r>
        <w:rPr>
          <w:rFonts w:hint="eastAsia" w:ascii="宋体" w:hAnsi="宋体"/>
          <w:color w:val="000000"/>
          <w:kern w:val="0"/>
          <w:sz w:val="22"/>
        </w:rPr>
        <w:t>除发生法律规定的不能预见、不能避免并不能克服的客观情况外，甲乙双方不得放弃或拒绝履行合同。乙方放弃或拒绝履行合同，保证金不予退还，在三年内不得参加南京市的政府采购活动。</w:t>
      </w:r>
    </w:p>
    <w:p>
      <w:pPr>
        <w:widowControl/>
        <w:adjustRightInd w:val="0"/>
        <w:ind w:firstLine="420"/>
        <w:jc w:val="left"/>
        <w:rPr>
          <w:rFonts w:ascii="宋体" w:hAnsi="宋体"/>
          <w:b/>
          <w:color w:val="000000"/>
          <w:kern w:val="0"/>
          <w:sz w:val="22"/>
          <w:lang w:val="zh-CN"/>
        </w:rPr>
      </w:pPr>
      <w:r>
        <w:rPr>
          <w:rFonts w:hint="eastAsia" w:ascii="宋体" w:hAnsi="宋体"/>
          <w:b/>
          <w:color w:val="000000"/>
          <w:kern w:val="0"/>
          <w:sz w:val="22"/>
          <w:lang w:val="zh-CN"/>
        </w:rPr>
        <w:t>第十三条 合同的转让</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乙方不得擅自部分或全部转让其应履行的合同义务。</w:t>
      </w:r>
    </w:p>
    <w:p>
      <w:pPr>
        <w:widowControl/>
        <w:adjustRightInd w:val="0"/>
        <w:ind w:firstLine="420"/>
        <w:jc w:val="left"/>
        <w:rPr>
          <w:rFonts w:ascii="宋体" w:hAnsi="宋体"/>
          <w:b/>
          <w:color w:val="000000"/>
          <w:kern w:val="0"/>
          <w:sz w:val="22"/>
          <w:lang w:val="zh-CN"/>
        </w:rPr>
      </w:pPr>
      <w:r>
        <w:rPr>
          <w:rFonts w:hint="eastAsia" w:ascii="宋体" w:hAnsi="宋体"/>
          <w:b/>
          <w:color w:val="000000"/>
          <w:kern w:val="0"/>
          <w:sz w:val="22"/>
          <w:lang w:val="zh-CN"/>
        </w:rPr>
        <w:t>第十四条 争议的解决</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1、因货物的质量问题发生争议的，应当邀请国家认可的质量检测机构对货物质量进行鉴定。货物符合标准的，鉴定费由甲方承担；货物不符合质量标准的，鉴定费由乙方承担。</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2、因履行本合同引起的或与本合同有关的争议，甲、乙双方应首先通过友好协商解决，如果协商不能解决争议，则采取以下第（</w:t>
      </w:r>
      <w:r>
        <w:rPr>
          <w:rFonts w:hint="eastAsia" w:ascii="宋体" w:hAnsi="宋体"/>
          <w:color w:val="000000"/>
          <w:kern w:val="0"/>
          <w:sz w:val="22"/>
        </w:rPr>
        <w:t>1</w:t>
      </w:r>
      <w:r>
        <w:rPr>
          <w:rFonts w:hint="eastAsia" w:ascii="宋体" w:hAnsi="宋体"/>
          <w:color w:val="000000"/>
          <w:kern w:val="0"/>
          <w:sz w:val="22"/>
          <w:lang w:val="zh-CN"/>
        </w:rPr>
        <w:t xml:space="preserve"> ）种方式解决争议：</w:t>
      </w:r>
    </w:p>
    <w:p>
      <w:pPr>
        <w:widowControl/>
        <w:adjustRightInd w:val="0"/>
        <w:ind w:firstLine="560"/>
        <w:jc w:val="left"/>
        <w:rPr>
          <w:rFonts w:ascii="宋体" w:hAnsi="宋体"/>
          <w:color w:val="000000"/>
          <w:kern w:val="0"/>
          <w:sz w:val="22"/>
          <w:lang w:val="zh-CN"/>
        </w:rPr>
      </w:pPr>
      <w:r>
        <w:rPr>
          <w:rFonts w:hint="eastAsia" w:ascii="宋体" w:hAnsi="宋体"/>
          <w:color w:val="000000"/>
          <w:kern w:val="0"/>
          <w:sz w:val="22"/>
          <w:lang w:val="zh-CN"/>
        </w:rPr>
        <w:t>（1）向甲方所在地有管辖权的人民法院提起诉讼；</w:t>
      </w:r>
    </w:p>
    <w:p>
      <w:pPr>
        <w:widowControl/>
        <w:adjustRightInd w:val="0"/>
        <w:ind w:firstLine="560"/>
        <w:jc w:val="left"/>
        <w:rPr>
          <w:rFonts w:ascii="宋体" w:hAnsi="宋体"/>
          <w:color w:val="000000"/>
          <w:kern w:val="0"/>
          <w:sz w:val="22"/>
          <w:lang w:val="zh-CN"/>
        </w:rPr>
      </w:pPr>
      <w:r>
        <w:rPr>
          <w:rFonts w:hint="eastAsia" w:ascii="宋体" w:hAnsi="宋体"/>
          <w:color w:val="000000"/>
          <w:kern w:val="0"/>
          <w:sz w:val="22"/>
          <w:lang w:val="zh-CN"/>
        </w:rPr>
        <w:t>（2）向南京仲裁委员会按其仲裁规则申请仲裁。</w:t>
      </w:r>
    </w:p>
    <w:p>
      <w:pPr>
        <w:widowControl/>
        <w:adjustRightInd w:val="0"/>
        <w:ind w:firstLine="560"/>
        <w:jc w:val="left"/>
        <w:rPr>
          <w:rFonts w:ascii="宋体" w:hAnsi="宋体"/>
          <w:color w:val="000000"/>
          <w:kern w:val="0"/>
          <w:sz w:val="22"/>
          <w:lang w:val="zh-CN"/>
        </w:rPr>
      </w:pPr>
      <w:r>
        <w:rPr>
          <w:rFonts w:hint="eastAsia" w:ascii="宋体" w:hAnsi="宋体"/>
          <w:color w:val="000000"/>
          <w:kern w:val="0"/>
          <w:sz w:val="22"/>
          <w:lang w:val="zh-CN"/>
        </w:rPr>
        <w:t>如没有约定，默认采取第2种方式解决争议。</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3、在仲裁期间，本合同应继续履行。</w:t>
      </w:r>
    </w:p>
    <w:p>
      <w:pPr>
        <w:widowControl/>
        <w:adjustRightInd w:val="0"/>
        <w:ind w:firstLine="420"/>
        <w:jc w:val="left"/>
        <w:rPr>
          <w:rFonts w:ascii="宋体" w:hAnsi="宋体"/>
          <w:b/>
          <w:color w:val="000000"/>
          <w:kern w:val="0"/>
          <w:sz w:val="22"/>
          <w:lang w:val="zh-CN"/>
        </w:rPr>
      </w:pPr>
      <w:r>
        <w:rPr>
          <w:rFonts w:hint="eastAsia" w:ascii="宋体" w:hAnsi="宋体"/>
          <w:b/>
          <w:color w:val="000000"/>
          <w:kern w:val="0"/>
          <w:sz w:val="22"/>
          <w:lang w:val="zh-CN"/>
        </w:rPr>
        <w:t xml:space="preserve">第十五条 诚实信用 </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乙方应诚实信用，严格按照招标文件要求和投标承诺履行合同，不向甲方进行商业贿赂或者提供不正当利益。</w:t>
      </w:r>
    </w:p>
    <w:p>
      <w:pPr>
        <w:widowControl/>
        <w:adjustRightInd w:val="0"/>
        <w:ind w:firstLine="420"/>
        <w:jc w:val="left"/>
        <w:rPr>
          <w:rFonts w:ascii="宋体" w:hAnsi="宋体"/>
          <w:b/>
          <w:color w:val="000000"/>
          <w:kern w:val="0"/>
          <w:sz w:val="22"/>
          <w:lang w:val="zh-CN"/>
        </w:rPr>
      </w:pPr>
      <w:r>
        <w:rPr>
          <w:rFonts w:hint="eastAsia" w:ascii="宋体" w:hAnsi="宋体"/>
          <w:b/>
          <w:color w:val="000000"/>
          <w:kern w:val="0"/>
          <w:sz w:val="22"/>
          <w:lang w:val="zh-CN"/>
        </w:rPr>
        <w:t>第十六条 合同生效及其他</w:t>
      </w:r>
    </w:p>
    <w:p>
      <w:pPr>
        <w:widowControl/>
        <w:adjustRightInd w:val="0"/>
        <w:ind w:firstLine="420"/>
        <w:jc w:val="left"/>
        <w:rPr>
          <w:rFonts w:ascii="宋体" w:hAnsi="宋体"/>
          <w:color w:val="000000"/>
          <w:kern w:val="0"/>
          <w:sz w:val="22"/>
          <w:lang w:val="zh-CN"/>
        </w:rPr>
      </w:pPr>
      <w:r>
        <w:rPr>
          <w:rFonts w:hint="eastAsia" w:ascii="宋体" w:hAnsi="宋体"/>
          <w:color w:val="000000"/>
          <w:kern w:val="0"/>
          <w:sz w:val="22"/>
          <w:lang w:val="zh-CN"/>
        </w:rPr>
        <w:t>1、本合同自签订之日起生效。</w:t>
      </w:r>
    </w:p>
    <w:p>
      <w:pPr>
        <w:autoSpaceDE w:val="0"/>
        <w:autoSpaceDN w:val="0"/>
        <w:adjustRightInd w:val="0"/>
        <w:ind w:firstLine="420"/>
        <w:jc w:val="left"/>
        <w:rPr>
          <w:rFonts w:hint="eastAsia" w:ascii="宋体" w:hAnsi="宋体" w:eastAsia="宋体" w:cs="宋体"/>
          <w:szCs w:val="21"/>
          <w:lang w:eastAsia="zh-CN"/>
        </w:rPr>
      </w:pPr>
      <w:r>
        <w:rPr>
          <w:rFonts w:hint="eastAsia" w:ascii="宋体" w:hAnsi="宋体" w:cs="宋体"/>
          <w:szCs w:val="21"/>
        </w:rPr>
        <w:t>2、本合同一式四份，甲乙双方各执</w:t>
      </w:r>
      <w:r>
        <w:rPr>
          <w:rFonts w:hint="eastAsia" w:ascii="宋体" w:hAnsi="宋体" w:cs="宋体"/>
          <w:szCs w:val="21"/>
          <w:lang w:eastAsia="zh-CN"/>
        </w:rPr>
        <w:t>两</w:t>
      </w:r>
      <w:r>
        <w:rPr>
          <w:rFonts w:hint="eastAsia" w:ascii="宋体" w:hAnsi="宋体" w:cs="宋体"/>
          <w:szCs w:val="21"/>
        </w:rPr>
        <w:t>份</w:t>
      </w:r>
      <w:r>
        <w:rPr>
          <w:rFonts w:hint="eastAsia" w:ascii="宋体" w:hAnsi="宋体" w:cs="宋体"/>
          <w:szCs w:val="21"/>
          <w:lang w:eastAsia="zh-CN"/>
        </w:rPr>
        <w:t>。</w:t>
      </w:r>
    </w:p>
    <w:p>
      <w:pPr>
        <w:autoSpaceDE w:val="0"/>
        <w:autoSpaceDN w:val="0"/>
        <w:adjustRightInd w:val="0"/>
        <w:ind w:firstLine="420"/>
        <w:jc w:val="left"/>
        <w:rPr>
          <w:rFonts w:ascii="宋体" w:hAnsi="宋体" w:cs="宋体"/>
          <w:szCs w:val="21"/>
        </w:rPr>
      </w:pPr>
      <w:r>
        <w:rPr>
          <w:rFonts w:hint="eastAsia" w:ascii="宋体" w:hAnsi="宋体" w:cs="宋体"/>
          <w:szCs w:val="21"/>
        </w:rPr>
        <w:t>3、本合同应按照中华人民共和国的现行法律进行解释。</w:t>
      </w:r>
    </w:p>
    <w:tbl>
      <w:tblPr>
        <w:tblStyle w:val="17"/>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widowControl/>
              <w:adjustRightInd w:val="0"/>
              <w:jc w:val="left"/>
              <w:rPr>
                <w:rFonts w:ascii="宋体" w:hAnsi="宋体" w:cs="宋体"/>
                <w:szCs w:val="21"/>
              </w:rPr>
            </w:pPr>
            <w:r>
              <w:rPr>
                <w:rFonts w:hint="eastAsia" w:ascii="宋体" w:hAnsi="宋体" w:cs="宋体"/>
                <w:szCs w:val="21"/>
              </w:rPr>
              <w:t>甲方（采购人）：（盖章）</w:t>
            </w:r>
          </w:p>
        </w:tc>
        <w:tc>
          <w:tcPr>
            <w:tcW w:w="4643" w:type="dxa"/>
          </w:tcPr>
          <w:p>
            <w:pPr>
              <w:widowControl/>
              <w:adjustRightInd w:val="0"/>
              <w:jc w:val="left"/>
              <w:rPr>
                <w:rFonts w:ascii="宋体" w:hAnsi="宋体" w:cs="宋体"/>
                <w:szCs w:val="21"/>
              </w:rPr>
            </w:pPr>
            <w:r>
              <w:rPr>
                <w:rFonts w:hint="eastAsia" w:ascii="宋体" w:hAnsi="宋体" w:cs="宋体"/>
                <w:szCs w:val="21"/>
              </w:rPr>
              <w:t>乙方（供应商）：（盖章）</w:t>
            </w:r>
          </w:p>
        </w:tc>
      </w:tr>
      <w:tr>
        <w:tblPrEx>
          <w:tblCellMar>
            <w:top w:w="0" w:type="dxa"/>
            <w:left w:w="108" w:type="dxa"/>
            <w:bottom w:w="0" w:type="dxa"/>
            <w:right w:w="108" w:type="dxa"/>
          </w:tblCellMar>
        </w:tblPrEx>
        <w:tc>
          <w:tcPr>
            <w:tcW w:w="4643" w:type="dxa"/>
          </w:tcPr>
          <w:p>
            <w:pPr>
              <w:widowControl/>
              <w:adjustRightInd w:val="0"/>
              <w:jc w:val="left"/>
              <w:rPr>
                <w:rFonts w:ascii="宋体" w:hAnsi="宋体" w:cs="宋体"/>
                <w:szCs w:val="21"/>
              </w:rPr>
            </w:pPr>
            <w:r>
              <w:rPr>
                <w:rFonts w:hint="eastAsia" w:ascii="宋体" w:hAnsi="宋体" w:cs="宋体"/>
                <w:szCs w:val="21"/>
              </w:rPr>
              <w:t>代表人：</w:t>
            </w:r>
          </w:p>
        </w:tc>
        <w:tc>
          <w:tcPr>
            <w:tcW w:w="4643" w:type="dxa"/>
          </w:tcPr>
          <w:p>
            <w:pPr>
              <w:widowControl/>
              <w:adjustRightInd w:val="0"/>
              <w:jc w:val="left"/>
              <w:rPr>
                <w:rFonts w:ascii="宋体" w:hAnsi="宋体" w:cs="宋体"/>
                <w:szCs w:val="21"/>
              </w:rPr>
            </w:pPr>
            <w:r>
              <w:rPr>
                <w:rFonts w:hint="eastAsia" w:ascii="宋体" w:hAnsi="宋体" w:cs="宋体"/>
                <w:szCs w:val="21"/>
              </w:rPr>
              <w:t>代表人：</w:t>
            </w:r>
          </w:p>
        </w:tc>
      </w:tr>
      <w:tr>
        <w:tblPrEx>
          <w:tblCellMar>
            <w:top w:w="0" w:type="dxa"/>
            <w:left w:w="108" w:type="dxa"/>
            <w:bottom w:w="0" w:type="dxa"/>
            <w:right w:w="108" w:type="dxa"/>
          </w:tblCellMar>
        </w:tblPrEx>
        <w:tc>
          <w:tcPr>
            <w:tcW w:w="4643" w:type="dxa"/>
          </w:tcPr>
          <w:p>
            <w:pPr>
              <w:widowControl/>
              <w:adjustRightInd w:val="0"/>
              <w:jc w:val="left"/>
              <w:rPr>
                <w:rFonts w:ascii="宋体" w:hAnsi="宋体" w:cs="宋体"/>
                <w:szCs w:val="21"/>
              </w:rPr>
            </w:pPr>
            <w:r>
              <w:rPr>
                <w:rFonts w:hint="eastAsia" w:ascii="宋体" w:hAnsi="宋体" w:cs="宋体"/>
                <w:szCs w:val="21"/>
              </w:rPr>
              <w:t>电    话：</w:t>
            </w:r>
          </w:p>
        </w:tc>
        <w:tc>
          <w:tcPr>
            <w:tcW w:w="4643" w:type="dxa"/>
          </w:tcPr>
          <w:p>
            <w:pPr>
              <w:widowControl/>
              <w:adjustRightInd w:val="0"/>
              <w:jc w:val="left"/>
              <w:rPr>
                <w:rFonts w:ascii="宋体" w:hAnsi="宋体" w:cs="宋体"/>
                <w:szCs w:val="21"/>
              </w:rPr>
            </w:pPr>
            <w:r>
              <w:rPr>
                <w:rFonts w:hint="eastAsia" w:ascii="宋体" w:hAnsi="宋体" w:cs="宋体"/>
                <w:szCs w:val="21"/>
              </w:rPr>
              <w:t>电    话：</w:t>
            </w:r>
          </w:p>
        </w:tc>
      </w:tr>
      <w:tr>
        <w:tc>
          <w:tcPr>
            <w:tcW w:w="4643" w:type="dxa"/>
          </w:tcPr>
          <w:p>
            <w:pPr>
              <w:widowControl/>
              <w:adjustRightInd w:val="0"/>
              <w:jc w:val="left"/>
              <w:rPr>
                <w:rFonts w:ascii="宋体" w:hAnsi="宋体" w:cs="宋体"/>
                <w:szCs w:val="21"/>
              </w:rPr>
            </w:pPr>
            <w:r>
              <w:rPr>
                <w:rFonts w:hint="eastAsia" w:ascii="宋体" w:hAnsi="宋体" w:cs="宋体"/>
                <w:szCs w:val="21"/>
              </w:rPr>
              <w:t>开户银行：</w:t>
            </w:r>
          </w:p>
        </w:tc>
        <w:tc>
          <w:tcPr>
            <w:tcW w:w="4643" w:type="dxa"/>
          </w:tcPr>
          <w:p>
            <w:pPr>
              <w:widowControl/>
              <w:adjustRightInd w:val="0"/>
              <w:jc w:val="left"/>
              <w:rPr>
                <w:rFonts w:ascii="宋体" w:hAnsi="宋体" w:cs="宋体"/>
                <w:szCs w:val="21"/>
              </w:rPr>
            </w:pPr>
            <w:r>
              <w:rPr>
                <w:rFonts w:hint="eastAsia" w:ascii="宋体" w:hAnsi="宋体" w:cs="宋体"/>
                <w:szCs w:val="21"/>
              </w:rPr>
              <w:t>开户银行：</w:t>
            </w:r>
          </w:p>
        </w:tc>
      </w:tr>
      <w:tr>
        <w:tblPrEx>
          <w:tblCellMar>
            <w:top w:w="0" w:type="dxa"/>
            <w:left w:w="108" w:type="dxa"/>
            <w:bottom w:w="0" w:type="dxa"/>
            <w:right w:w="108" w:type="dxa"/>
          </w:tblCellMar>
        </w:tblPrEx>
        <w:tc>
          <w:tcPr>
            <w:tcW w:w="4643" w:type="dxa"/>
          </w:tcPr>
          <w:p>
            <w:pPr>
              <w:widowControl/>
              <w:adjustRightInd w:val="0"/>
              <w:jc w:val="left"/>
              <w:rPr>
                <w:rFonts w:ascii="宋体" w:hAnsi="宋体" w:cs="宋体"/>
                <w:szCs w:val="21"/>
              </w:rPr>
            </w:pPr>
            <w:r>
              <w:rPr>
                <w:rFonts w:hint="eastAsia" w:ascii="宋体" w:hAnsi="宋体" w:cs="宋体"/>
                <w:szCs w:val="21"/>
              </w:rPr>
              <w:t>帐    号：</w:t>
            </w:r>
          </w:p>
        </w:tc>
        <w:tc>
          <w:tcPr>
            <w:tcW w:w="4643" w:type="dxa"/>
          </w:tcPr>
          <w:p>
            <w:pPr>
              <w:widowControl/>
              <w:adjustRightInd w:val="0"/>
              <w:jc w:val="left"/>
              <w:rPr>
                <w:rFonts w:ascii="宋体" w:hAnsi="宋体" w:cs="宋体"/>
                <w:szCs w:val="21"/>
              </w:rPr>
            </w:pPr>
            <w:r>
              <w:rPr>
                <w:rFonts w:hint="eastAsia" w:ascii="宋体" w:hAnsi="宋体" w:cs="宋体"/>
                <w:szCs w:val="21"/>
              </w:rPr>
              <w:t>帐    号：</w:t>
            </w:r>
          </w:p>
        </w:tc>
      </w:tr>
    </w:tbl>
    <w:p>
      <w:pPr>
        <w:widowControl/>
        <w:adjustRightInd w:val="0"/>
        <w:jc w:val="left"/>
        <w:rPr>
          <w:rFonts w:hint="eastAsia" w:ascii="黑体" w:hAnsi="Times New Roman" w:eastAsia="黑体" w:cs="黑体"/>
          <w:color w:val="000000"/>
          <w:sz w:val="36"/>
          <w:szCs w:val="36"/>
          <w:lang w:val="zh-CN"/>
        </w:rPr>
      </w:pPr>
      <w:r>
        <w:rPr>
          <w:rFonts w:hint="eastAsia" w:ascii="宋体" w:hAnsi="宋体" w:cs="宋体"/>
          <w:szCs w:val="21"/>
        </w:rPr>
        <w:t xml:space="preserve">                                                          年  月  日</w:t>
      </w:r>
      <w:r>
        <w:rPr>
          <w:rFonts w:hint="eastAsia" w:ascii="宋体" w:hAnsi="宋体" w:cs="宋体"/>
          <w:sz w:val="36"/>
          <w:szCs w:val="36"/>
        </w:rPr>
        <w:t xml:space="preserve"> </w:t>
      </w: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hint="eastAsia" w:ascii="黑体" w:hAnsi="Times New Roman" w:eastAsia="黑体" w:cs="黑体"/>
          <w:color w:val="000000"/>
          <w:sz w:val="36"/>
          <w:szCs w:val="36"/>
          <w:lang w:val="zh-CN"/>
        </w:rPr>
      </w:pPr>
    </w:p>
    <w:p>
      <w:pPr>
        <w:spacing w:line="360" w:lineRule="auto"/>
        <w:jc w:val="center"/>
        <w:rPr>
          <w:rFonts w:ascii="黑体" w:hAnsi="Times New Roman" w:eastAsia="黑体" w:cs="黑体"/>
          <w:color w:val="000000"/>
          <w:sz w:val="36"/>
          <w:szCs w:val="36"/>
          <w:lang w:val="zh-CN"/>
        </w:rPr>
      </w:pPr>
      <w:r>
        <w:rPr>
          <w:rFonts w:hint="eastAsia" w:ascii="黑体" w:hAnsi="Times New Roman" w:eastAsia="黑体" w:cs="黑体"/>
          <w:color w:val="000000"/>
          <w:sz w:val="36"/>
          <w:szCs w:val="36"/>
          <w:lang w:val="zh-CN"/>
        </w:rPr>
        <w:t>第</w:t>
      </w:r>
      <w:r>
        <w:rPr>
          <w:rFonts w:hint="eastAsia" w:ascii="黑体" w:eastAsia="黑体" w:cs="黑体"/>
          <w:color w:val="000000"/>
          <w:sz w:val="36"/>
          <w:szCs w:val="36"/>
          <w:lang w:val="zh-CN"/>
        </w:rPr>
        <w:t>四</w:t>
      </w:r>
      <w:r>
        <w:rPr>
          <w:rFonts w:hint="eastAsia" w:ascii="黑体" w:hAnsi="Times New Roman" w:eastAsia="黑体" w:cs="黑体"/>
          <w:color w:val="000000"/>
          <w:sz w:val="36"/>
          <w:szCs w:val="36"/>
          <w:lang w:val="zh-CN"/>
        </w:rPr>
        <w:t>章 磋商响应文件格式及附件</w:t>
      </w:r>
    </w:p>
    <w:p>
      <w:pPr>
        <w:rPr>
          <w:rFonts w:ascii="宋体" w:hAnsi="宋体"/>
          <w:b/>
          <w:sz w:val="72"/>
        </w:rPr>
      </w:pPr>
    </w:p>
    <w:p>
      <w:pPr>
        <w:jc w:val="center"/>
        <w:rPr>
          <w:rFonts w:ascii="宋体" w:hAnsi="宋体"/>
          <w:b/>
          <w:sz w:val="36"/>
        </w:rPr>
      </w:pPr>
      <w:r>
        <w:rPr>
          <w:rFonts w:hint="eastAsia" w:ascii="宋体" w:hAnsi="宋体"/>
          <w:b/>
          <w:sz w:val="72"/>
          <w:lang w:eastAsia="zh-CN"/>
        </w:rPr>
        <w:t>竞争性磋商响应</w:t>
      </w:r>
      <w:r>
        <w:rPr>
          <w:rFonts w:hint="eastAsia" w:ascii="宋体" w:hAnsi="宋体"/>
          <w:b/>
          <w:sz w:val="72"/>
        </w:rPr>
        <w:t>文件</w:t>
      </w:r>
    </w:p>
    <w:p>
      <w:pPr>
        <w:rPr>
          <w:rFonts w:ascii="宋体" w:hAnsi="宋体"/>
          <w:b/>
          <w:sz w:val="36"/>
        </w:rPr>
      </w:pPr>
    </w:p>
    <w:p>
      <w:pPr>
        <w:jc w:val="center"/>
        <w:rPr>
          <w:rFonts w:ascii="宋体" w:hAnsi="宋体"/>
          <w:b/>
          <w:sz w:val="36"/>
        </w:rPr>
      </w:pPr>
    </w:p>
    <w:p>
      <w:pPr>
        <w:jc w:val="center"/>
        <w:rPr>
          <w:rFonts w:ascii="宋体" w:hAnsi="宋体"/>
          <w:b/>
          <w:sz w:val="36"/>
        </w:rPr>
      </w:pPr>
    </w:p>
    <w:p>
      <w:pPr>
        <w:ind w:firstLine="1084" w:firstLineChars="300"/>
        <w:rPr>
          <w:rFonts w:ascii="宋体" w:hAnsi="宋体"/>
          <w:b/>
          <w:sz w:val="36"/>
        </w:rPr>
      </w:pPr>
      <w:r>
        <w:rPr>
          <w:rFonts w:hint="eastAsia" w:ascii="宋体" w:hAnsi="宋体"/>
          <w:b/>
          <w:sz w:val="36"/>
        </w:rPr>
        <w:t xml:space="preserve">项 目 编号： </w:t>
      </w:r>
    </w:p>
    <w:p>
      <w:pPr>
        <w:ind w:firstLine="1084" w:firstLineChars="300"/>
        <w:rPr>
          <w:rFonts w:ascii="宋体" w:hAnsi="宋体"/>
          <w:b/>
          <w:sz w:val="36"/>
          <w:u w:val="single"/>
        </w:rPr>
      </w:pPr>
      <w:r>
        <w:rPr>
          <w:rFonts w:hint="eastAsia" w:ascii="宋体" w:hAnsi="宋体"/>
          <w:b/>
          <w:sz w:val="36"/>
        </w:rPr>
        <w:t xml:space="preserve">项 目 名称： </w:t>
      </w:r>
    </w:p>
    <w:p>
      <w:pPr>
        <w:rPr>
          <w:rFonts w:ascii="宋体" w:hAnsi="宋体"/>
          <w:b/>
          <w:sz w:val="36"/>
          <w:u w:val="single"/>
        </w:rPr>
      </w:pPr>
      <w:r>
        <w:rPr>
          <w:rFonts w:hint="eastAsia" w:ascii="宋体" w:hAnsi="宋体"/>
          <w:b/>
          <w:sz w:val="36"/>
        </w:rPr>
        <w:t xml:space="preserve">      </w:t>
      </w:r>
      <w:r>
        <w:rPr>
          <w:rFonts w:hint="eastAsia" w:ascii="宋体" w:hAnsi="宋体"/>
          <w:b/>
          <w:sz w:val="36"/>
          <w:lang w:eastAsia="zh-CN"/>
        </w:rPr>
        <w:t>供应商</w:t>
      </w:r>
      <w:r>
        <w:rPr>
          <w:rFonts w:hint="eastAsia" w:ascii="宋体" w:hAnsi="宋体"/>
          <w:b/>
          <w:sz w:val="36"/>
        </w:rPr>
        <w:t>名称 ：</w:t>
      </w:r>
    </w:p>
    <w:p>
      <w:pPr>
        <w:rPr>
          <w:rFonts w:ascii="宋体" w:hAnsi="宋体"/>
          <w:b/>
          <w:sz w:val="36"/>
        </w:rPr>
      </w:pPr>
      <w:r>
        <w:rPr>
          <w:rFonts w:hint="eastAsia" w:ascii="宋体" w:hAnsi="宋体"/>
          <w:b/>
          <w:sz w:val="36"/>
        </w:rPr>
        <w:t xml:space="preserve">      日      期 ：</w:t>
      </w:r>
    </w:p>
    <w:p>
      <w:pPr>
        <w:outlineLvl w:val="0"/>
        <w:rPr>
          <w:rFonts w:ascii="宋体" w:hAnsi="宋体"/>
          <w:b/>
          <w:bCs/>
          <w:sz w:val="32"/>
          <w:szCs w:val="32"/>
        </w:rPr>
      </w:pPr>
    </w:p>
    <w:p>
      <w:pPr>
        <w:pStyle w:val="7"/>
        <w:overflowPunct w:val="0"/>
        <w:spacing w:line="440" w:lineRule="exact"/>
        <w:ind w:firstLine="0"/>
        <w:rPr>
          <w:b/>
          <w:bCs/>
        </w:rPr>
      </w:pPr>
      <w:r>
        <w:rPr>
          <w:rFonts w:hint="eastAsia" w:ascii="宋体" w:hAnsi="宋体"/>
          <w:b/>
          <w:bCs/>
        </w:rPr>
        <w:t>说明：</w:t>
      </w:r>
    </w:p>
    <w:p>
      <w:pPr>
        <w:rPr>
          <w:rFonts w:ascii="宋体" w:hAnsi="宋体"/>
          <w:b/>
          <w:bCs/>
          <w:sz w:val="32"/>
          <w:szCs w:val="32"/>
        </w:rPr>
      </w:pPr>
      <w:r>
        <w:rPr>
          <w:rFonts w:hint="eastAsia" w:ascii="宋体" w:hAnsi="宋体"/>
        </w:rPr>
        <w:t>对本章所有的投标书格式，投标方可根据自身情况进行补充和修改，但补充和修改不得与本格式内容有实质性的违背</w:t>
      </w:r>
    </w:p>
    <w:p>
      <w:pPr>
        <w:jc w:val="center"/>
        <w:outlineLvl w:val="0"/>
        <w:rPr>
          <w:rFonts w:ascii="宋体" w:hAnsi="宋体"/>
          <w:b/>
          <w:bCs/>
          <w:sz w:val="32"/>
          <w:szCs w:val="32"/>
        </w:rPr>
      </w:pPr>
    </w:p>
    <w:p>
      <w:pPr>
        <w:jc w:val="center"/>
        <w:outlineLvl w:val="0"/>
        <w:rPr>
          <w:rFonts w:ascii="宋体" w:hAnsi="宋体"/>
          <w:b/>
          <w:bCs/>
          <w:sz w:val="32"/>
          <w:szCs w:val="32"/>
        </w:rPr>
      </w:pPr>
    </w:p>
    <w:p>
      <w:pPr>
        <w:jc w:val="center"/>
        <w:outlineLvl w:val="0"/>
        <w:rPr>
          <w:rFonts w:ascii="宋体" w:hAnsi="宋体"/>
          <w:b/>
          <w:bCs/>
          <w:sz w:val="32"/>
          <w:szCs w:val="32"/>
        </w:rPr>
      </w:pPr>
    </w:p>
    <w:p>
      <w:pPr>
        <w:jc w:val="center"/>
        <w:outlineLvl w:val="0"/>
        <w:rPr>
          <w:rFonts w:ascii="宋体" w:hAnsi="宋体"/>
          <w:b/>
          <w:bCs/>
          <w:sz w:val="32"/>
          <w:szCs w:val="32"/>
        </w:rPr>
      </w:pPr>
    </w:p>
    <w:p>
      <w:pPr>
        <w:pStyle w:val="22"/>
        <w:rPr>
          <w:rFonts w:ascii="宋体" w:hAnsi="宋体"/>
          <w:bCs/>
          <w:sz w:val="32"/>
          <w:szCs w:val="32"/>
        </w:rPr>
      </w:pPr>
    </w:p>
    <w:p>
      <w:pPr>
        <w:pStyle w:val="22"/>
        <w:rPr>
          <w:rFonts w:ascii="宋体" w:hAnsi="宋体"/>
          <w:bCs/>
          <w:sz w:val="32"/>
          <w:szCs w:val="32"/>
        </w:rPr>
      </w:pPr>
    </w:p>
    <w:p/>
    <w:p>
      <w:pPr>
        <w:pStyle w:val="6"/>
      </w:pPr>
    </w:p>
    <w:p>
      <w:pPr>
        <w:jc w:val="center"/>
        <w:outlineLvl w:val="0"/>
        <w:rPr>
          <w:rFonts w:ascii="宋体" w:hAnsi="宋体"/>
          <w:b/>
          <w:bCs/>
          <w:sz w:val="32"/>
          <w:szCs w:val="32"/>
        </w:rPr>
      </w:pPr>
      <w:r>
        <w:rPr>
          <w:rFonts w:hint="eastAsia" w:ascii="宋体" w:hAnsi="宋体"/>
          <w:b/>
          <w:bCs/>
          <w:sz w:val="32"/>
          <w:szCs w:val="32"/>
        </w:rPr>
        <w:t>投标文件主要目录及相关证明材料格式、附件</w:t>
      </w:r>
    </w:p>
    <w:p>
      <w:pPr>
        <w:rPr>
          <w:rFonts w:ascii="宋体" w:hAnsi="宋体"/>
          <w:sz w:val="28"/>
          <w:szCs w:val="28"/>
        </w:rPr>
      </w:pPr>
    </w:p>
    <w:p>
      <w:pPr>
        <w:widowControl/>
        <w:numPr>
          <w:ilvl w:val="0"/>
          <w:numId w:val="4"/>
        </w:numPr>
        <w:shd w:val="clear" w:color="auto" w:fill="FFFFFF"/>
        <w:spacing w:line="360" w:lineRule="auto"/>
        <w:rPr>
          <w:rFonts w:ascii="宋体" w:hAnsi="宋体" w:cs="宋体"/>
          <w:sz w:val="28"/>
          <w:szCs w:val="28"/>
        </w:rPr>
      </w:pPr>
      <w:r>
        <w:rPr>
          <w:rFonts w:hint="eastAsia" w:ascii="宋体" w:hAnsi="宋体" w:cs="宋体"/>
          <w:sz w:val="28"/>
          <w:szCs w:val="28"/>
        </w:rPr>
        <w:t>竞争性磋商申请及声明</w:t>
      </w:r>
    </w:p>
    <w:p>
      <w:pPr>
        <w:numPr>
          <w:ilvl w:val="0"/>
          <w:numId w:val="4"/>
        </w:numPr>
        <w:spacing w:line="360" w:lineRule="auto"/>
        <w:rPr>
          <w:rFonts w:ascii="宋体" w:hAnsi="宋体"/>
          <w:sz w:val="28"/>
          <w:szCs w:val="28"/>
        </w:rPr>
      </w:pPr>
      <w:r>
        <w:rPr>
          <w:rFonts w:hint="eastAsia" w:ascii="宋体" w:hAnsi="宋体"/>
          <w:sz w:val="28"/>
          <w:szCs w:val="28"/>
        </w:rPr>
        <w:t>法定代表人授权书</w:t>
      </w:r>
    </w:p>
    <w:p>
      <w:pPr>
        <w:numPr>
          <w:ilvl w:val="0"/>
          <w:numId w:val="4"/>
        </w:numPr>
        <w:spacing w:line="360" w:lineRule="auto"/>
        <w:rPr>
          <w:rFonts w:ascii="宋体" w:hAnsi="宋体"/>
          <w:sz w:val="28"/>
          <w:szCs w:val="28"/>
        </w:rPr>
      </w:pPr>
      <w:r>
        <w:rPr>
          <w:rFonts w:hint="eastAsia" w:ascii="宋体" w:hAnsi="宋体"/>
          <w:sz w:val="28"/>
          <w:szCs w:val="28"/>
        </w:rPr>
        <w:t>报价表</w:t>
      </w:r>
    </w:p>
    <w:p>
      <w:pPr>
        <w:numPr>
          <w:ilvl w:val="0"/>
          <w:numId w:val="4"/>
        </w:numPr>
        <w:spacing w:line="360" w:lineRule="auto"/>
        <w:rPr>
          <w:rFonts w:ascii="宋体" w:hAnsi="宋体"/>
          <w:sz w:val="28"/>
          <w:szCs w:val="28"/>
          <w:lang w:val="zh-CN"/>
        </w:rPr>
      </w:pPr>
      <w:r>
        <w:rPr>
          <w:rFonts w:hint="eastAsia" w:ascii="宋体" w:hAnsi="宋体"/>
          <w:sz w:val="28"/>
          <w:szCs w:val="28"/>
          <w:lang w:val="zh-CN"/>
        </w:rPr>
        <w:t>分项报价表</w:t>
      </w:r>
    </w:p>
    <w:p>
      <w:pPr>
        <w:numPr>
          <w:ilvl w:val="0"/>
          <w:numId w:val="4"/>
        </w:numPr>
        <w:spacing w:line="360" w:lineRule="auto"/>
        <w:rPr>
          <w:rFonts w:ascii="宋体" w:hAnsi="宋体"/>
          <w:sz w:val="28"/>
          <w:szCs w:val="28"/>
          <w:lang w:val="zh-CN"/>
        </w:rPr>
      </w:pPr>
      <w:r>
        <w:rPr>
          <w:rFonts w:hint="eastAsia" w:ascii="宋体" w:hAnsi="宋体" w:eastAsia="宋体" w:cs="Times New Roman"/>
          <w:sz w:val="28"/>
          <w:szCs w:val="28"/>
          <w:lang w:val="zh-CN"/>
        </w:rPr>
        <w:t>南京市政府采购供应商信用记录表暨信用承诺书</w:t>
      </w:r>
    </w:p>
    <w:p>
      <w:pPr>
        <w:numPr>
          <w:ilvl w:val="0"/>
          <w:numId w:val="4"/>
        </w:numPr>
        <w:spacing w:line="360" w:lineRule="auto"/>
        <w:rPr>
          <w:rFonts w:ascii="宋体" w:hAnsi="宋体"/>
          <w:sz w:val="28"/>
          <w:szCs w:val="28"/>
          <w:lang w:val="zh-CN"/>
        </w:rPr>
      </w:pPr>
      <w:r>
        <w:rPr>
          <w:rFonts w:hint="eastAsia" w:ascii="宋体" w:hAnsi="宋体"/>
          <w:sz w:val="28"/>
          <w:szCs w:val="28"/>
          <w:lang w:val="zh-CN"/>
        </w:rPr>
        <w:t>技术条款偏离表</w:t>
      </w:r>
    </w:p>
    <w:p>
      <w:pPr>
        <w:numPr>
          <w:ilvl w:val="0"/>
          <w:numId w:val="4"/>
        </w:numPr>
        <w:spacing w:line="360" w:lineRule="auto"/>
        <w:rPr>
          <w:rFonts w:ascii="宋体" w:hAnsi="宋体"/>
          <w:sz w:val="28"/>
          <w:szCs w:val="28"/>
          <w:lang w:val="zh-CN"/>
        </w:rPr>
      </w:pPr>
      <w:r>
        <w:rPr>
          <w:rFonts w:hint="eastAsia" w:ascii="宋体" w:hAnsi="宋体"/>
          <w:sz w:val="28"/>
          <w:szCs w:val="28"/>
          <w:lang w:val="zh-CN"/>
        </w:rPr>
        <w:t>商务条款偏离表</w:t>
      </w:r>
    </w:p>
    <w:p>
      <w:pPr>
        <w:numPr>
          <w:ilvl w:val="0"/>
          <w:numId w:val="4"/>
        </w:numPr>
        <w:spacing w:line="360" w:lineRule="auto"/>
        <w:rPr>
          <w:rFonts w:ascii="宋体" w:hAnsi="宋体"/>
          <w:sz w:val="28"/>
          <w:szCs w:val="28"/>
          <w:lang w:val="zh-CN"/>
        </w:rPr>
      </w:pPr>
      <w:r>
        <w:rPr>
          <w:rFonts w:hint="eastAsia" w:ascii="宋体" w:hAnsi="宋体"/>
          <w:sz w:val="28"/>
          <w:szCs w:val="28"/>
          <w:lang w:val="zh-CN"/>
        </w:rPr>
        <w:t>售后服务方案</w:t>
      </w:r>
    </w:p>
    <w:p>
      <w:pPr>
        <w:numPr>
          <w:ilvl w:val="0"/>
          <w:numId w:val="4"/>
        </w:numPr>
        <w:spacing w:line="360" w:lineRule="auto"/>
        <w:rPr>
          <w:rFonts w:ascii="宋体" w:hAnsi="宋体"/>
          <w:sz w:val="28"/>
          <w:szCs w:val="28"/>
          <w:lang w:val="zh-CN"/>
        </w:rPr>
      </w:pPr>
      <w:r>
        <w:rPr>
          <w:rFonts w:hint="eastAsia" w:ascii="宋体" w:hAnsi="宋体"/>
          <w:sz w:val="28"/>
          <w:szCs w:val="28"/>
          <w:lang w:val="zh-CN"/>
        </w:rPr>
        <w:t>质量质保服务及承诺</w:t>
      </w:r>
    </w:p>
    <w:p>
      <w:pPr>
        <w:spacing w:line="360" w:lineRule="auto"/>
        <w:rPr>
          <w:rFonts w:ascii="宋体" w:hAnsi="宋体"/>
          <w:sz w:val="28"/>
          <w:szCs w:val="28"/>
        </w:rPr>
      </w:pPr>
      <w:r>
        <w:rPr>
          <w:rFonts w:hint="eastAsia" w:ascii="宋体" w:hAnsi="宋体"/>
          <w:sz w:val="28"/>
          <w:szCs w:val="28"/>
        </w:rPr>
        <w:t xml:space="preserve">           十、</w:t>
      </w:r>
      <w:r>
        <w:rPr>
          <w:rFonts w:hint="eastAsia" w:ascii="宋体" w:hAnsi="宋体" w:cs="宋体"/>
          <w:sz w:val="28"/>
          <w:szCs w:val="28"/>
          <w:lang w:val="zh-CN"/>
        </w:rPr>
        <w:t>供应商具有相关类似项目业绩情况表</w:t>
      </w:r>
      <w:r>
        <w:rPr>
          <w:rFonts w:hint="eastAsia" w:ascii="宋体" w:hAnsi="宋体" w:cs="宋体"/>
          <w:sz w:val="28"/>
          <w:szCs w:val="28"/>
        </w:rPr>
        <w:t>（及证明材料）</w:t>
      </w:r>
    </w:p>
    <w:p>
      <w:pPr>
        <w:spacing w:line="360" w:lineRule="auto"/>
        <w:rPr>
          <w:rFonts w:hint="eastAsia" w:ascii="宋体" w:hAnsi="宋体" w:eastAsia="宋体" w:cs="宋体"/>
          <w:sz w:val="28"/>
          <w:szCs w:val="28"/>
          <w:lang w:val="zh-CN"/>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附件一、</w:t>
      </w:r>
      <w:r>
        <w:rPr>
          <w:rFonts w:hint="eastAsia" w:ascii="宋体" w:hAnsi="宋体" w:eastAsia="宋体" w:cs="宋体"/>
          <w:sz w:val="28"/>
          <w:szCs w:val="28"/>
          <w:lang w:val="zh-CN"/>
        </w:rPr>
        <w:t>中小企业声明函格式</w:t>
      </w:r>
    </w:p>
    <w:p>
      <w:pPr>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rPr>
        <w:t xml:space="preserve">附件二、 </w:t>
      </w:r>
      <w:r>
        <w:rPr>
          <w:rFonts w:hint="eastAsia" w:ascii="宋体" w:hAnsi="宋体" w:eastAsia="宋体" w:cs="宋体"/>
          <w:sz w:val="28"/>
          <w:szCs w:val="28"/>
          <w:lang w:val="zh-CN" w:eastAsia="zh-CN"/>
        </w:rPr>
        <w:t>残疾人福利性单位声明函格式</w:t>
      </w:r>
    </w:p>
    <w:p>
      <w:pPr>
        <w:spacing w:line="360" w:lineRule="auto"/>
        <w:ind w:firstLine="1120" w:firstLineChars="400"/>
        <w:rPr>
          <w:rFonts w:hint="eastAsia" w:ascii="宋体" w:hAnsi="宋体" w:eastAsia="宋体" w:cs="宋体"/>
          <w:sz w:val="28"/>
          <w:szCs w:val="28"/>
          <w:lang w:val="zh-CN" w:eastAsia="zh-CN"/>
        </w:rPr>
      </w:pPr>
      <w:r>
        <w:rPr>
          <w:rFonts w:hint="eastAsia" w:ascii="宋体" w:hAnsi="宋体" w:eastAsia="宋体" w:cs="宋体"/>
          <w:sz w:val="28"/>
          <w:szCs w:val="28"/>
          <w:lang w:val="zh-CN"/>
        </w:rPr>
        <w:t>附件三、</w:t>
      </w:r>
      <w:r>
        <w:rPr>
          <w:rFonts w:hint="eastAsia" w:ascii="宋体" w:hAnsi="宋体" w:eastAsia="宋体" w:cs="宋体"/>
          <w:sz w:val="28"/>
          <w:szCs w:val="28"/>
          <w:lang w:val="zh-CN" w:eastAsia="zh-CN"/>
        </w:rPr>
        <w:t>监狱和戒毒企业证明材料</w:t>
      </w:r>
    </w:p>
    <w:p>
      <w:pPr>
        <w:spacing w:line="360" w:lineRule="auto"/>
        <w:rPr>
          <w:rFonts w:hint="eastAsia" w:ascii="仿宋" w:hAnsi="仿宋" w:eastAsia="仿宋" w:cs="仿宋"/>
          <w:lang w:val="zh-CN"/>
        </w:rPr>
      </w:pPr>
      <w:r>
        <w:rPr>
          <w:rFonts w:hint="eastAsia" w:ascii="仿宋" w:hAnsi="仿宋" w:eastAsia="仿宋" w:cs="仿宋"/>
          <w:b/>
        </w:rPr>
        <w:t>（说明：本目录内容为参考格式，供应商可根据招标文件及评标标准内容需要，自行细化或补充目录条款及内容）</w:t>
      </w:r>
    </w:p>
    <w:p>
      <w:pPr>
        <w:spacing w:line="360" w:lineRule="auto"/>
        <w:ind w:firstLine="280" w:firstLineChars="100"/>
        <w:rPr>
          <w:rFonts w:ascii="宋体"/>
          <w:b/>
          <w:color w:val="000000"/>
          <w:szCs w:val="21"/>
        </w:rPr>
      </w:pPr>
      <w:r>
        <w:rPr>
          <w:rFonts w:hint="eastAsia" w:ascii="宋体" w:hAnsi="宋体"/>
          <w:sz w:val="28"/>
          <w:szCs w:val="28"/>
        </w:rPr>
        <w:t xml:space="preserve"> </w:t>
      </w:r>
    </w:p>
    <w:p>
      <w:pPr>
        <w:autoSpaceDE w:val="0"/>
        <w:autoSpaceDN w:val="0"/>
        <w:adjustRightInd w:val="0"/>
        <w:spacing w:line="360" w:lineRule="auto"/>
        <w:rPr>
          <w:rFonts w:ascii="宋体"/>
          <w:b/>
          <w:color w:val="000000"/>
          <w:szCs w:val="21"/>
          <w:lang w:val="zh-CN"/>
        </w:rPr>
      </w:pPr>
    </w:p>
    <w:p>
      <w:pPr>
        <w:autoSpaceDE w:val="0"/>
        <w:autoSpaceDN w:val="0"/>
        <w:adjustRightInd w:val="0"/>
        <w:spacing w:line="360" w:lineRule="auto"/>
        <w:rPr>
          <w:rFonts w:ascii="宋体"/>
          <w:b/>
          <w:color w:val="000000"/>
          <w:szCs w:val="21"/>
          <w:lang w:val="zh-CN"/>
        </w:rPr>
      </w:pPr>
    </w:p>
    <w:p>
      <w:pPr>
        <w:pStyle w:val="6"/>
        <w:rPr>
          <w:lang w:val="zh-CN"/>
        </w:rPr>
      </w:pPr>
    </w:p>
    <w:p>
      <w:pPr>
        <w:autoSpaceDE w:val="0"/>
        <w:autoSpaceDN w:val="0"/>
        <w:adjustRightInd w:val="0"/>
        <w:rPr>
          <w:rFonts w:hint="eastAsia" w:ascii="宋体" w:hAnsi="宋体"/>
          <w:b/>
          <w:szCs w:val="21"/>
          <w:lang w:val="zh-CN"/>
        </w:rPr>
      </w:pPr>
    </w:p>
    <w:p>
      <w:pPr>
        <w:autoSpaceDE w:val="0"/>
        <w:autoSpaceDN w:val="0"/>
        <w:adjustRightInd w:val="0"/>
        <w:rPr>
          <w:rFonts w:ascii="宋体" w:hAnsi="宋体"/>
          <w:b/>
          <w:szCs w:val="21"/>
          <w:lang w:val="zh-CN"/>
        </w:rPr>
      </w:pPr>
      <w:r>
        <w:rPr>
          <w:rFonts w:hint="eastAsia" w:ascii="宋体" w:hAnsi="宋体"/>
          <w:b/>
          <w:szCs w:val="21"/>
          <w:lang w:val="zh-CN"/>
        </w:rPr>
        <w:t>目录一、竞争性磋商申请及声明</w:t>
      </w:r>
    </w:p>
    <w:p>
      <w:pPr>
        <w:autoSpaceDE w:val="0"/>
        <w:autoSpaceDN w:val="0"/>
        <w:adjustRightInd w:val="0"/>
        <w:jc w:val="center"/>
        <w:rPr>
          <w:rFonts w:ascii="宋体" w:hAnsi="宋体"/>
          <w:b/>
          <w:bCs/>
          <w:sz w:val="28"/>
          <w:szCs w:val="28"/>
        </w:rPr>
      </w:pPr>
      <w:r>
        <w:rPr>
          <w:rFonts w:hint="eastAsia" w:ascii="宋体" w:hAnsi="宋体"/>
          <w:b/>
          <w:bCs/>
          <w:sz w:val="28"/>
          <w:szCs w:val="28"/>
        </w:rPr>
        <w:t>竞争性磋商申请及声明</w:t>
      </w:r>
    </w:p>
    <w:p>
      <w:pPr>
        <w:autoSpaceDE w:val="0"/>
        <w:autoSpaceDN w:val="0"/>
        <w:adjustRightInd w:val="0"/>
        <w:rPr>
          <w:rFonts w:ascii="宋体" w:hAnsi="宋体"/>
          <w:szCs w:val="21"/>
          <w:lang w:val="zh-CN"/>
        </w:rPr>
      </w:pPr>
      <w:r>
        <w:rPr>
          <w:rFonts w:hint="eastAsia" w:ascii="宋体" w:hAnsi="宋体"/>
          <w:szCs w:val="21"/>
          <w:lang w:val="zh-CN"/>
        </w:rPr>
        <w:t>致：南京卓诚工程造价咨询有限公司</w:t>
      </w:r>
    </w:p>
    <w:p>
      <w:pPr>
        <w:autoSpaceDE w:val="0"/>
        <w:autoSpaceDN w:val="0"/>
        <w:adjustRightInd w:val="0"/>
        <w:ind w:firstLine="420"/>
        <w:rPr>
          <w:rFonts w:ascii="宋体" w:cs="宋体"/>
          <w:szCs w:val="21"/>
          <w:lang w:val="zh-CN"/>
        </w:rPr>
      </w:pPr>
      <w:r>
        <w:rPr>
          <w:rFonts w:hint="eastAsia" w:ascii="宋体" w:cs="宋体"/>
          <w:szCs w:val="21"/>
          <w:lang w:val="zh-CN"/>
        </w:rPr>
        <w:t>根据贵方</w:t>
      </w:r>
      <w:r>
        <w:rPr>
          <w:rFonts w:hint="eastAsia" w:ascii="宋体" w:cs="宋体"/>
          <w:szCs w:val="21"/>
          <w:u w:val="single"/>
          <w:lang w:val="zh-CN"/>
        </w:rPr>
        <w:t xml:space="preserve">                            </w:t>
      </w:r>
      <w:r>
        <w:rPr>
          <w:rFonts w:hint="eastAsia" w:ascii="宋体" w:cs="宋体"/>
          <w:szCs w:val="21"/>
          <w:lang w:val="zh-CN"/>
        </w:rPr>
        <w:t xml:space="preserve">（项目名称） </w:t>
      </w:r>
      <w:r>
        <w:rPr>
          <w:rFonts w:hint="eastAsia" w:ascii="宋体" w:cs="宋体"/>
          <w:b/>
          <w:szCs w:val="21"/>
          <w:u w:val="single"/>
          <w:lang w:val="zh-CN"/>
        </w:rPr>
        <w:t xml:space="preserve">          </w:t>
      </w:r>
      <w:r>
        <w:rPr>
          <w:rFonts w:hint="eastAsia" w:ascii="宋体" w:cs="宋体"/>
          <w:szCs w:val="21"/>
          <w:lang w:val="zh-CN"/>
        </w:rPr>
        <w:t>（项目编号）竞争性磋商邀请，正式授权下述签字人</w:t>
      </w:r>
      <w:r>
        <w:rPr>
          <w:rFonts w:hint="eastAsia" w:ascii="宋体" w:cs="宋体"/>
          <w:szCs w:val="21"/>
          <w:u w:val="single"/>
          <w:lang w:val="zh-CN"/>
        </w:rPr>
        <w:t xml:space="preserve">                   </w:t>
      </w:r>
      <w:r>
        <w:rPr>
          <w:rFonts w:hint="eastAsia" w:ascii="宋体" w:cs="宋体"/>
          <w:szCs w:val="21"/>
          <w:lang w:val="zh-CN"/>
        </w:rPr>
        <w:t>(姓名和职务)代表</w:t>
      </w:r>
      <w:r>
        <w:rPr>
          <w:rFonts w:hint="eastAsia" w:ascii="宋体" w:cs="宋体"/>
          <w:szCs w:val="21"/>
          <w:u w:val="single"/>
          <w:lang w:val="zh-CN"/>
        </w:rPr>
        <w:t xml:space="preserve">                        </w:t>
      </w:r>
      <w:r>
        <w:rPr>
          <w:rFonts w:hint="eastAsia" w:ascii="宋体" w:cs="宋体"/>
          <w:szCs w:val="21"/>
          <w:lang w:val="zh-CN"/>
        </w:rPr>
        <w:t>（供应商名称），提交响应文件并参加磋商。</w:t>
      </w:r>
    </w:p>
    <w:p>
      <w:pPr>
        <w:ind w:firstLine="420" w:firstLineChars="200"/>
        <w:rPr>
          <w:rFonts w:ascii="宋体" w:hAnsi="宋体" w:cs="宋体"/>
        </w:rPr>
      </w:pPr>
      <w:r>
        <w:rPr>
          <w:rFonts w:hint="eastAsia" w:ascii="宋体" w:hAnsi="宋体" w:cs="宋体"/>
          <w:szCs w:val="20"/>
        </w:rPr>
        <w:t>据此函，签字人兹宣布同意如下：</w:t>
      </w:r>
    </w:p>
    <w:p>
      <w:pPr>
        <w:ind w:firstLine="420" w:firstLineChars="200"/>
        <w:rPr>
          <w:rFonts w:ascii="宋体" w:hAnsi="宋体" w:cs="宋体"/>
        </w:rPr>
      </w:pPr>
      <w:r>
        <w:rPr>
          <w:rFonts w:hint="eastAsia" w:ascii="宋体" w:hAnsi="宋体" w:cs="宋体"/>
          <w:szCs w:val="20"/>
        </w:rPr>
        <w:t>1、</w:t>
      </w:r>
      <w:r>
        <w:rPr>
          <w:rFonts w:hint="eastAsia" w:ascii="宋体" w:cs="宋体"/>
          <w:b/>
          <w:szCs w:val="21"/>
          <w:lang w:val="zh-CN"/>
        </w:rPr>
        <w:t>我们的资格条件完全符合政府采购法和本次采购要求</w:t>
      </w:r>
      <w:r>
        <w:rPr>
          <w:rFonts w:hint="eastAsia" w:ascii="宋体" w:cs="宋体"/>
          <w:szCs w:val="21"/>
          <w:lang w:val="zh-CN"/>
        </w:rPr>
        <w:t>，</w:t>
      </w:r>
      <w:r>
        <w:rPr>
          <w:rFonts w:hint="eastAsia" w:cs="宋体"/>
          <w:szCs w:val="20"/>
        </w:rPr>
        <w:t>我们</w:t>
      </w:r>
      <w:r>
        <w:rPr>
          <w:rFonts w:hint="eastAsia" w:ascii="宋体" w:cs="宋体"/>
          <w:szCs w:val="21"/>
          <w:lang w:val="zh-CN"/>
        </w:rPr>
        <w:t>同意并向贵方提供了与本次采购活动有关的所有证据和资料</w:t>
      </w:r>
      <w:r>
        <w:rPr>
          <w:rFonts w:hint="eastAsia" w:ascii="宋体" w:hAnsi="宋体" w:cs="宋体"/>
          <w:szCs w:val="20"/>
        </w:rPr>
        <w:t>。</w:t>
      </w:r>
    </w:p>
    <w:p>
      <w:pPr>
        <w:ind w:firstLine="420" w:firstLineChars="200"/>
        <w:rPr>
          <w:rFonts w:ascii="宋体" w:cs="宋体"/>
          <w:szCs w:val="21"/>
          <w:lang w:val="zh-CN"/>
        </w:rPr>
      </w:pPr>
      <w:r>
        <w:rPr>
          <w:rFonts w:hint="eastAsia" w:ascii="宋体" w:hAnsi="宋体" w:cs="宋体"/>
          <w:szCs w:val="20"/>
        </w:rPr>
        <w:t>2、</w:t>
      </w:r>
      <w:r>
        <w:rPr>
          <w:rFonts w:hint="eastAsia" w:ascii="宋体" w:hAnsi="宋体" w:cs="宋体"/>
          <w:szCs w:val="20"/>
          <w:lang w:eastAsia="zh-CN"/>
        </w:rPr>
        <w:t>项目</w:t>
      </w:r>
      <w:r>
        <w:rPr>
          <w:rFonts w:hint="eastAsia" w:ascii="宋体" w:hAnsi="宋体" w:cs="宋体"/>
          <w:szCs w:val="20"/>
        </w:rPr>
        <w:t>名称：</w:t>
      </w:r>
      <w:r>
        <w:rPr>
          <w:rFonts w:hint="eastAsia" w:ascii="宋体" w:hAnsi="宋体" w:cs="宋体"/>
          <w:szCs w:val="20"/>
          <w:u w:val="single"/>
        </w:rPr>
        <w:t xml:space="preserve">                                             </w:t>
      </w:r>
      <w:r>
        <w:rPr>
          <w:rFonts w:hint="eastAsia" w:ascii="宋体" w:hAnsi="宋体" w:cs="宋体"/>
          <w:szCs w:val="20"/>
          <w:u w:val="none"/>
          <w:lang w:eastAsia="zh-CN"/>
        </w:rPr>
        <w:t>，供货期：</w:t>
      </w:r>
      <w:r>
        <w:rPr>
          <w:rFonts w:hint="eastAsia" w:ascii="宋体" w:hAnsi="宋体" w:cs="宋体"/>
          <w:szCs w:val="20"/>
          <w:u w:val="single"/>
          <w:lang w:val="en-US" w:eastAsia="zh-CN"/>
        </w:rPr>
        <w:t xml:space="preserve">       </w:t>
      </w:r>
      <w:r>
        <w:rPr>
          <w:rFonts w:hint="eastAsia" w:ascii="宋体" w:hAnsi="宋体" w:cs="宋体"/>
          <w:szCs w:val="20"/>
          <w:u w:val="none"/>
          <w:lang w:val="en-US" w:eastAsia="zh-CN"/>
        </w:rPr>
        <w:t>日历天</w:t>
      </w:r>
      <w:r>
        <w:rPr>
          <w:rFonts w:hint="eastAsia" w:ascii="宋体" w:hAnsi="宋体" w:cs="宋体"/>
          <w:szCs w:val="20"/>
        </w:rPr>
        <w:t>。</w:t>
      </w:r>
    </w:p>
    <w:p>
      <w:pPr>
        <w:ind w:firstLine="420" w:firstLineChars="200"/>
        <w:rPr>
          <w:rFonts w:ascii="宋体" w:hAnsi="宋体" w:cs="宋体"/>
        </w:rPr>
      </w:pPr>
      <w:r>
        <w:rPr>
          <w:rFonts w:hint="eastAsia" w:ascii="宋体" w:hAnsi="宋体" w:cs="宋体"/>
          <w:szCs w:val="20"/>
        </w:rPr>
        <w:t>3、</w:t>
      </w:r>
      <w:r>
        <w:rPr>
          <w:rFonts w:hint="eastAsia" w:ascii="宋体" w:cs="宋体"/>
          <w:szCs w:val="21"/>
          <w:lang w:val="zh-CN"/>
        </w:rPr>
        <w:t>我们的</w:t>
      </w:r>
      <w:r>
        <w:rPr>
          <w:rFonts w:hint="eastAsia" w:ascii="宋体" w:hAnsi="宋体" w:cs="宋体"/>
          <w:szCs w:val="20"/>
        </w:rPr>
        <w:t>总报价为（大写）</w:t>
      </w:r>
      <w:r>
        <w:rPr>
          <w:rFonts w:hint="eastAsia" w:ascii="宋体" w:hAnsi="宋体" w:cs="宋体"/>
          <w:b/>
          <w:szCs w:val="20"/>
          <w:u w:val="single"/>
        </w:rPr>
        <w:t xml:space="preserve">             </w:t>
      </w:r>
      <w:r>
        <w:rPr>
          <w:rFonts w:hint="eastAsia" w:ascii="宋体" w:hAnsi="宋体" w:cs="宋体"/>
          <w:szCs w:val="20"/>
        </w:rPr>
        <w:t>元人民币。</w:t>
      </w:r>
      <w:r>
        <w:rPr>
          <w:rFonts w:hint="eastAsia" w:ascii="宋体" w:cs="宋体"/>
          <w:szCs w:val="21"/>
          <w:lang w:val="zh-CN"/>
        </w:rPr>
        <w:t>其中，</w:t>
      </w:r>
      <w:r>
        <w:rPr>
          <w:rFonts w:hint="eastAsia" w:ascii="宋体" w:hAnsi="宋体" w:cs="宋体"/>
          <w:b/>
          <w:kern w:val="0"/>
          <w:szCs w:val="21"/>
        </w:rPr>
        <w:t>小型和微型企业为</w:t>
      </w:r>
      <w:r>
        <w:rPr>
          <w:rFonts w:hint="eastAsia" w:ascii="宋体" w:cs="宋体"/>
          <w:b/>
          <w:szCs w:val="21"/>
          <w:u w:val="single"/>
          <w:lang w:val="zh-CN"/>
        </w:rPr>
        <w:t xml:space="preserve">       </w:t>
      </w:r>
      <w:r>
        <w:rPr>
          <w:rFonts w:hint="eastAsia" w:ascii="宋体" w:hAnsi="宋体" w:cs="宋体"/>
          <w:b/>
          <w:kern w:val="0"/>
          <w:szCs w:val="21"/>
        </w:rPr>
        <w:t>元</w:t>
      </w:r>
      <w:r>
        <w:rPr>
          <w:rFonts w:hint="eastAsia" w:ascii="宋体" w:cs="宋体"/>
          <w:szCs w:val="21"/>
          <w:lang w:val="zh-CN"/>
        </w:rPr>
        <w:t>人民币。</w:t>
      </w:r>
    </w:p>
    <w:p>
      <w:pPr>
        <w:ind w:firstLine="420" w:firstLineChars="200"/>
        <w:rPr>
          <w:rFonts w:ascii="宋体" w:hAnsi="宋体" w:cs="宋体"/>
        </w:rPr>
      </w:pPr>
      <w:r>
        <w:rPr>
          <w:rFonts w:hint="eastAsia" w:ascii="宋体" w:hAnsi="宋体" w:cs="宋体"/>
          <w:szCs w:val="20"/>
        </w:rPr>
        <w:t>4、</w:t>
      </w:r>
      <w:r>
        <w:rPr>
          <w:rFonts w:hint="eastAsia" w:ascii="宋体" w:cs="宋体"/>
          <w:szCs w:val="21"/>
          <w:lang w:val="zh-CN"/>
        </w:rPr>
        <w:t>我们已详细审核全部磋商文件及其有效补充文件，我们放弃对磋商文件任何误解的权利，提交响应文件后，</w:t>
      </w:r>
      <w:r>
        <w:rPr>
          <w:rFonts w:hint="eastAsia" w:ascii="宋体" w:cs="宋体"/>
          <w:b/>
          <w:szCs w:val="21"/>
          <w:lang w:val="zh-CN"/>
        </w:rPr>
        <w:t>不对磋商文件本身提出质疑</w:t>
      </w:r>
      <w:r>
        <w:rPr>
          <w:rFonts w:hint="eastAsia" w:ascii="宋体" w:cs="宋体"/>
          <w:szCs w:val="21"/>
          <w:lang w:val="zh-CN"/>
        </w:rPr>
        <w:t>。否则，属于不诚信和故意扰乱政府采购活动行为，我们将无条件接受处罚。</w:t>
      </w:r>
    </w:p>
    <w:p>
      <w:pPr>
        <w:ind w:firstLine="420" w:firstLineChars="200"/>
        <w:rPr>
          <w:rFonts w:ascii="宋体" w:hAnsi="宋体" w:cs="宋体"/>
        </w:rPr>
      </w:pPr>
      <w:r>
        <w:rPr>
          <w:rFonts w:hint="eastAsia" w:ascii="宋体" w:hAnsi="宋体" w:cs="宋体"/>
          <w:szCs w:val="20"/>
        </w:rPr>
        <w:t>5、一旦我方成交，我方将根据磋商文件的规定，严格履行合同，保证于承诺的时间内完成本项目规定的服务内容。</w:t>
      </w:r>
    </w:p>
    <w:p>
      <w:pPr>
        <w:ind w:firstLine="420" w:firstLineChars="200"/>
        <w:rPr>
          <w:rFonts w:ascii="宋体" w:hAnsi="宋体" w:cs="宋体"/>
          <w:szCs w:val="21"/>
        </w:rPr>
      </w:pPr>
      <w:r>
        <w:rPr>
          <w:rFonts w:hint="eastAsia" w:ascii="宋体" w:hAnsi="宋体" w:cs="宋体"/>
          <w:szCs w:val="20"/>
        </w:rPr>
        <w:t>6、我方绝不</w:t>
      </w:r>
      <w:r>
        <w:rPr>
          <w:rFonts w:hint="eastAsia" w:ascii="宋体" w:hAnsi="宋体" w:cs="宋体"/>
          <w:szCs w:val="21"/>
        </w:rPr>
        <w:t>提供虚假材料谋取成交、</w:t>
      </w:r>
      <w:r>
        <w:rPr>
          <w:rFonts w:hint="eastAsia" w:ascii="宋体" w:hAnsi="宋体" w:cs="宋体"/>
          <w:szCs w:val="20"/>
        </w:rPr>
        <w:t>决不</w:t>
      </w:r>
      <w:r>
        <w:rPr>
          <w:rFonts w:hint="eastAsia" w:ascii="宋体" w:hAnsi="宋体" w:cs="宋体"/>
          <w:szCs w:val="21"/>
        </w:rPr>
        <w:t>采取不正当手段诋毁、排挤其他供应商、</w:t>
      </w:r>
      <w:r>
        <w:rPr>
          <w:rFonts w:hint="eastAsia" w:ascii="宋体" w:hAnsi="宋体" w:cs="宋体"/>
          <w:szCs w:val="20"/>
        </w:rPr>
        <w:t>决不</w:t>
      </w:r>
      <w:r>
        <w:rPr>
          <w:rFonts w:hint="eastAsia" w:ascii="宋体" w:hAnsi="宋体" w:cs="宋体"/>
          <w:szCs w:val="21"/>
        </w:rPr>
        <w:t>与采购人、其它供应商或者代理机构恶意串通、</w:t>
      </w:r>
      <w:r>
        <w:rPr>
          <w:rFonts w:hint="eastAsia" w:ascii="宋体" w:hAnsi="宋体" w:cs="宋体"/>
          <w:szCs w:val="20"/>
        </w:rPr>
        <w:t>决不</w:t>
      </w:r>
      <w:r>
        <w:rPr>
          <w:rFonts w:hint="eastAsia" w:ascii="宋体" w:hAnsi="宋体" w:cs="宋体"/>
          <w:szCs w:val="21"/>
        </w:rPr>
        <w:t>向</w:t>
      </w:r>
      <w:r>
        <w:rPr>
          <w:rFonts w:hint="eastAsia" w:ascii="宋体" w:hAnsi="宋体" w:cs="宋体"/>
          <w:szCs w:val="20"/>
        </w:rPr>
        <w:t>采购人、代理机构工作人员和磋商小组进行商业贿赂</w:t>
      </w:r>
      <w:r>
        <w:rPr>
          <w:rFonts w:hint="eastAsia" w:ascii="宋体" w:hAnsi="宋体" w:cs="宋体"/>
          <w:szCs w:val="21"/>
        </w:rPr>
        <w:t>、决不拒绝有关部门监督检查或提供虚假情况，如有违反，</w:t>
      </w:r>
      <w:r>
        <w:rPr>
          <w:rFonts w:hint="eastAsia" w:ascii="宋体" w:hAnsi="宋体" w:cs="宋体"/>
          <w:szCs w:val="20"/>
        </w:rPr>
        <w:t>无条件接受贵方及相关管理部门的处罚。</w:t>
      </w:r>
    </w:p>
    <w:p>
      <w:pPr>
        <w:ind w:firstLine="420" w:firstLineChars="200"/>
        <w:rPr>
          <w:rFonts w:ascii="宋体" w:hAnsi="宋体" w:cs="宋体"/>
        </w:rPr>
      </w:pPr>
      <w:r>
        <w:rPr>
          <w:rFonts w:hint="eastAsia" w:ascii="宋体" w:hAnsi="宋体" w:cs="宋体"/>
          <w:szCs w:val="20"/>
        </w:rPr>
        <w:t>7、我方正式通讯方式为：</w:t>
      </w:r>
    </w:p>
    <w:p>
      <w:pPr>
        <w:ind w:firstLine="420" w:firstLineChars="200"/>
        <w:rPr>
          <w:rFonts w:ascii="宋体" w:hAnsi="宋体" w:cs="宋体"/>
          <w:u w:val="single"/>
        </w:rPr>
      </w:pPr>
      <w:r>
        <w:rPr>
          <w:rFonts w:hint="eastAsia" w:ascii="宋体" w:hAnsi="宋体" w:cs="宋体"/>
          <w:szCs w:val="20"/>
        </w:rPr>
        <w:t>地   址：</w:t>
      </w:r>
      <w:r>
        <w:rPr>
          <w:rFonts w:hint="eastAsia" w:ascii="宋体" w:hAnsi="宋体" w:cs="宋体"/>
          <w:szCs w:val="20"/>
          <w:u w:val="single"/>
        </w:rPr>
        <w:t xml:space="preserve">                       </w:t>
      </w:r>
    </w:p>
    <w:p>
      <w:pPr>
        <w:ind w:firstLine="420" w:firstLineChars="200"/>
        <w:rPr>
          <w:rFonts w:ascii="宋体" w:hAnsi="宋体" w:cs="宋体"/>
          <w:u w:val="single"/>
        </w:rPr>
      </w:pPr>
      <w:r>
        <w:rPr>
          <w:rFonts w:hint="eastAsia" w:ascii="宋体" w:hAnsi="宋体" w:cs="宋体"/>
          <w:szCs w:val="20"/>
        </w:rPr>
        <w:t>电   话：</w:t>
      </w:r>
      <w:r>
        <w:rPr>
          <w:rFonts w:hint="eastAsia" w:ascii="宋体" w:hAnsi="宋体" w:cs="宋体"/>
          <w:szCs w:val="20"/>
          <w:u w:val="single"/>
        </w:rPr>
        <w:t xml:space="preserve">                       </w:t>
      </w:r>
    </w:p>
    <w:p>
      <w:pPr>
        <w:ind w:firstLine="420" w:firstLineChars="200"/>
        <w:rPr>
          <w:rFonts w:ascii="宋体" w:hAnsi="宋体" w:cs="宋体"/>
          <w:u w:val="single"/>
        </w:rPr>
      </w:pPr>
      <w:r>
        <w:rPr>
          <w:rFonts w:hint="eastAsia" w:ascii="宋体" w:hAnsi="宋体" w:cs="宋体"/>
          <w:szCs w:val="20"/>
        </w:rPr>
        <w:t>传   真：</w:t>
      </w:r>
      <w:r>
        <w:rPr>
          <w:rFonts w:hint="eastAsia" w:ascii="宋体" w:hAnsi="宋体" w:cs="宋体"/>
          <w:szCs w:val="20"/>
          <w:u w:val="single"/>
        </w:rPr>
        <w:t xml:space="preserve">                       </w:t>
      </w:r>
    </w:p>
    <w:p>
      <w:pPr>
        <w:ind w:firstLine="420" w:firstLineChars="200"/>
        <w:rPr>
          <w:rFonts w:ascii="宋体" w:hAnsi="宋体" w:cs="宋体"/>
        </w:rPr>
      </w:pPr>
      <w:r>
        <w:rPr>
          <w:rFonts w:hint="eastAsia" w:ascii="宋体" w:hAnsi="宋体" w:cs="宋体"/>
          <w:szCs w:val="20"/>
        </w:rPr>
        <w:t>8、我方正式开户银行和帐号为：</w:t>
      </w:r>
    </w:p>
    <w:p>
      <w:pPr>
        <w:ind w:firstLine="420" w:firstLineChars="200"/>
        <w:rPr>
          <w:rFonts w:ascii="宋体" w:hAnsi="宋体" w:cs="宋体"/>
          <w:u w:val="single"/>
        </w:rPr>
      </w:pPr>
      <w:r>
        <w:rPr>
          <w:rFonts w:hint="eastAsia" w:ascii="宋体" w:hAnsi="宋体" w:cs="宋体"/>
          <w:szCs w:val="20"/>
        </w:rPr>
        <w:t>开户银行：</w:t>
      </w:r>
      <w:r>
        <w:rPr>
          <w:rFonts w:hint="eastAsia" w:ascii="宋体" w:hAnsi="宋体" w:cs="宋体"/>
          <w:szCs w:val="20"/>
          <w:u w:val="single"/>
        </w:rPr>
        <w:t xml:space="preserve">                       </w:t>
      </w:r>
    </w:p>
    <w:p>
      <w:pPr>
        <w:ind w:firstLine="420" w:firstLineChars="200"/>
        <w:rPr>
          <w:rFonts w:ascii="宋体" w:hAnsi="宋体" w:cs="宋体"/>
        </w:rPr>
      </w:pPr>
      <w:r>
        <w:rPr>
          <w:rFonts w:hint="eastAsia" w:ascii="宋体" w:hAnsi="宋体" w:cs="宋体"/>
          <w:szCs w:val="20"/>
        </w:rPr>
        <w:t>帐    号：</w:t>
      </w:r>
      <w:r>
        <w:rPr>
          <w:rFonts w:hint="eastAsia" w:ascii="宋体" w:hAnsi="宋体" w:cs="宋体"/>
          <w:szCs w:val="20"/>
          <w:u w:val="single"/>
        </w:rPr>
        <w:t xml:space="preserve">                       </w:t>
      </w:r>
    </w:p>
    <w:p>
      <w:pPr>
        <w:ind w:firstLine="420" w:firstLineChars="200"/>
        <w:rPr>
          <w:rFonts w:ascii="宋体" w:hAnsi="宋体" w:cs="宋体"/>
          <w:u w:val="single"/>
        </w:rPr>
      </w:pPr>
      <w:r>
        <w:rPr>
          <w:rFonts w:hint="eastAsia" w:ascii="宋体" w:hAnsi="宋体" w:cs="宋体"/>
          <w:szCs w:val="20"/>
        </w:rPr>
        <w:t>供应商授权代表姓名（签字）：</w:t>
      </w:r>
      <w:r>
        <w:rPr>
          <w:rFonts w:hint="eastAsia" w:ascii="宋体" w:hAnsi="宋体" w:cs="宋体"/>
          <w:szCs w:val="20"/>
          <w:u w:val="single"/>
        </w:rPr>
        <w:t xml:space="preserve">         </w:t>
      </w:r>
    </w:p>
    <w:p>
      <w:pPr>
        <w:ind w:firstLine="420" w:firstLineChars="200"/>
        <w:rPr>
          <w:rFonts w:ascii="宋体" w:hAnsi="宋体" w:cs="宋体"/>
        </w:rPr>
      </w:pPr>
      <w:r>
        <w:rPr>
          <w:rFonts w:hint="eastAsia" w:ascii="宋体" w:hAnsi="宋体" w:cs="宋体"/>
          <w:szCs w:val="20"/>
        </w:rPr>
        <w:t>供应商名称（公章）：</w:t>
      </w:r>
      <w:r>
        <w:rPr>
          <w:rFonts w:hint="eastAsia" w:ascii="宋体" w:hAnsi="宋体" w:cs="宋体"/>
          <w:szCs w:val="20"/>
          <w:u w:val="single"/>
        </w:rPr>
        <w:t xml:space="preserve">                 </w:t>
      </w:r>
    </w:p>
    <w:p>
      <w:pPr>
        <w:ind w:firstLine="420" w:firstLineChars="200"/>
        <w:rPr>
          <w:rFonts w:ascii="宋体" w:hAnsi="宋体" w:cs="宋体"/>
          <w:szCs w:val="20"/>
        </w:rPr>
      </w:pPr>
      <w:r>
        <w:rPr>
          <w:rFonts w:hint="eastAsia" w:ascii="宋体" w:hAnsi="宋体" w:cs="宋体"/>
          <w:szCs w:val="20"/>
        </w:rPr>
        <w:t>日    期：</w:t>
      </w:r>
      <w:r>
        <w:rPr>
          <w:rFonts w:hint="eastAsia" w:ascii="宋体" w:hAnsi="宋体" w:cs="宋体"/>
          <w:szCs w:val="20"/>
          <w:u w:val="single"/>
        </w:rPr>
        <w:t xml:space="preserve">       </w:t>
      </w:r>
      <w:r>
        <w:rPr>
          <w:rFonts w:hint="eastAsia" w:ascii="宋体" w:hAnsi="宋体" w:cs="宋体"/>
          <w:szCs w:val="20"/>
        </w:rPr>
        <w:t>年</w:t>
      </w:r>
      <w:r>
        <w:rPr>
          <w:rFonts w:hint="eastAsia" w:ascii="宋体" w:hAnsi="宋体" w:cs="宋体"/>
          <w:szCs w:val="20"/>
          <w:u w:val="single"/>
        </w:rPr>
        <w:t xml:space="preserve">    </w:t>
      </w:r>
      <w:r>
        <w:rPr>
          <w:rFonts w:hint="eastAsia" w:ascii="宋体" w:hAnsi="宋体" w:cs="宋体"/>
          <w:szCs w:val="20"/>
        </w:rPr>
        <w:t>月</w:t>
      </w:r>
      <w:r>
        <w:rPr>
          <w:rFonts w:hint="eastAsia" w:ascii="宋体" w:hAnsi="宋体" w:cs="宋体"/>
          <w:szCs w:val="20"/>
          <w:u w:val="single"/>
        </w:rPr>
        <w:t xml:space="preserve">    </w:t>
      </w:r>
      <w:r>
        <w:rPr>
          <w:rFonts w:hint="eastAsia" w:ascii="宋体" w:hAnsi="宋体" w:cs="宋体"/>
          <w:szCs w:val="20"/>
        </w:rPr>
        <w:t>日</w:t>
      </w:r>
    </w:p>
    <w:p>
      <w:pPr>
        <w:autoSpaceDE w:val="0"/>
        <w:autoSpaceDN w:val="0"/>
        <w:adjustRightInd w:val="0"/>
        <w:rPr>
          <w:rFonts w:hint="eastAsia" w:ascii="宋体" w:hAnsi="宋体"/>
          <w:b/>
          <w:szCs w:val="21"/>
          <w:lang w:val="zh-CN"/>
        </w:rPr>
      </w:pPr>
    </w:p>
    <w:p>
      <w:pPr>
        <w:autoSpaceDE w:val="0"/>
        <w:autoSpaceDN w:val="0"/>
        <w:adjustRightInd w:val="0"/>
        <w:rPr>
          <w:rFonts w:hint="eastAsia" w:ascii="宋体" w:hAnsi="宋体"/>
          <w:b/>
          <w:szCs w:val="21"/>
          <w:lang w:val="zh-CN"/>
        </w:rPr>
      </w:pPr>
    </w:p>
    <w:p>
      <w:pPr>
        <w:autoSpaceDE w:val="0"/>
        <w:autoSpaceDN w:val="0"/>
        <w:adjustRightInd w:val="0"/>
        <w:rPr>
          <w:rFonts w:ascii="宋体" w:hAnsi="宋体"/>
          <w:b/>
          <w:szCs w:val="21"/>
          <w:lang w:val="zh-CN"/>
        </w:rPr>
      </w:pPr>
      <w:r>
        <w:rPr>
          <w:rFonts w:hint="eastAsia" w:ascii="宋体" w:hAnsi="宋体"/>
          <w:b/>
          <w:szCs w:val="21"/>
          <w:lang w:val="zh-CN"/>
        </w:rPr>
        <w:t>目录二、法定代表人授权书格式</w:t>
      </w:r>
    </w:p>
    <w:p>
      <w:pPr>
        <w:jc w:val="center"/>
        <w:rPr>
          <w:rFonts w:ascii="宋体" w:hAnsi="宋体"/>
          <w:sz w:val="28"/>
          <w:szCs w:val="28"/>
        </w:rPr>
      </w:pPr>
      <w:r>
        <w:rPr>
          <w:rFonts w:hint="eastAsia" w:ascii="宋体" w:hAnsi="宋体"/>
          <w:sz w:val="28"/>
          <w:szCs w:val="28"/>
        </w:rPr>
        <w:t>法定代表人授权书</w:t>
      </w:r>
    </w:p>
    <w:p>
      <w:pPr>
        <w:autoSpaceDE w:val="0"/>
        <w:autoSpaceDN w:val="0"/>
        <w:adjustRightInd w:val="0"/>
        <w:rPr>
          <w:rFonts w:ascii="宋体" w:hAnsi="宋体"/>
          <w:szCs w:val="21"/>
          <w:lang w:val="zh-CN"/>
        </w:rPr>
      </w:pPr>
      <w:r>
        <w:rPr>
          <w:rFonts w:hint="eastAsia" w:ascii="宋体" w:hAnsi="宋体"/>
          <w:bCs/>
          <w:szCs w:val="21"/>
          <w:lang w:eastAsia="zh-CN"/>
        </w:rPr>
        <w:t>南京卓诚工程造价咨询有限公司</w:t>
      </w:r>
      <w:r>
        <w:rPr>
          <w:rFonts w:hint="eastAsia" w:ascii="宋体" w:hAnsi="宋体"/>
          <w:szCs w:val="21"/>
          <w:lang w:val="zh-CN"/>
        </w:rPr>
        <w:t>：</w:t>
      </w:r>
    </w:p>
    <w:p>
      <w:pPr>
        <w:autoSpaceDE w:val="0"/>
        <w:autoSpaceDN w:val="0"/>
        <w:adjustRightInd w:val="0"/>
        <w:rPr>
          <w:rFonts w:ascii="宋体" w:hAnsi="宋体"/>
          <w:szCs w:val="21"/>
          <w:lang w:val="zh-CN"/>
        </w:rPr>
      </w:pPr>
      <w:r>
        <w:rPr>
          <w:rFonts w:ascii="宋体" w:hAnsi="宋体"/>
          <w:szCs w:val="21"/>
          <w:lang w:val="zh-CN"/>
        </w:rPr>
        <w:t xml:space="preserve">    </w:t>
      </w:r>
      <w:r>
        <w:rPr>
          <w:rFonts w:hint="eastAsia" w:ascii="宋体" w:hAnsi="宋体"/>
          <w:szCs w:val="21"/>
          <w:lang w:val="zh-CN"/>
        </w:rPr>
        <w:t>本授权书声明：注册于</w:t>
      </w:r>
      <w:r>
        <w:rPr>
          <w:rFonts w:ascii="宋体" w:hAnsi="宋体"/>
          <w:szCs w:val="21"/>
          <w:u w:val="single"/>
          <w:lang w:val="zh-CN"/>
        </w:rPr>
        <w:t xml:space="preserve">                             </w:t>
      </w:r>
      <w:r>
        <w:rPr>
          <w:rFonts w:hint="eastAsia" w:ascii="宋体" w:hAnsi="宋体"/>
          <w:szCs w:val="21"/>
          <w:lang w:val="zh-CN"/>
        </w:rPr>
        <w:t>（供应商住址）的</w:t>
      </w:r>
      <w:r>
        <w:rPr>
          <w:rFonts w:ascii="宋体" w:hAnsi="宋体"/>
          <w:szCs w:val="21"/>
          <w:u w:val="single"/>
          <w:lang w:val="zh-CN"/>
        </w:rPr>
        <w:t xml:space="preserve">                 </w:t>
      </w:r>
      <w:r>
        <w:rPr>
          <w:rFonts w:hint="eastAsia" w:ascii="宋体" w:hAnsi="宋体"/>
          <w:szCs w:val="21"/>
          <w:lang w:val="zh-CN"/>
        </w:rPr>
        <w:t>（供应商名称）法定代表人</w:t>
      </w:r>
      <w:r>
        <w:rPr>
          <w:rFonts w:ascii="宋体" w:hAnsi="宋体"/>
          <w:szCs w:val="21"/>
          <w:u w:val="single"/>
          <w:lang w:val="zh-CN"/>
        </w:rPr>
        <w:t xml:space="preserve">                      </w:t>
      </w:r>
      <w:r>
        <w:rPr>
          <w:rFonts w:hint="eastAsia" w:ascii="宋体" w:hAnsi="宋体"/>
          <w:szCs w:val="21"/>
          <w:lang w:val="zh-CN"/>
        </w:rPr>
        <w:t>（法定代表人姓名、职务）代表本公司授权在下面签字的</w:t>
      </w:r>
      <w:r>
        <w:rPr>
          <w:rFonts w:ascii="宋体" w:hAnsi="宋体"/>
          <w:szCs w:val="21"/>
          <w:u w:val="single"/>
          <w:lang w:val="zh-CN"/>
        </w:rPr>
        <w:t xml:space="preserve">                       </w:t>
      </w:r>
      <w:r>
        <w:rPr>
          <w:rFonts w:hint="eastAsia" w:ascii="宋体" w:hAnsi="宋体"/>
          <w:szCs w:val="21"/>
          <w:lang w:val="zh-CN"/>
        </w:rPr>
        <w:t>（供应商代表姓名、职务）为本公司的合法代理人，就贵方组织的项目名称</w:t>
      </w:r>
      <w:r>
        <w:rPr>
          <w:rFonts w:ascii="宋体" w:hAnsi="宋体"/>
          <w:bCs/>
          <w:szCs w:val="21"/>
          <w:u w:val="single"/>
          <w:lang w:val="zh-CN"/>
        </w:rPr>
        <w:t xml:space="preserve">                   </w:t>
      </w:r>
      <w:r>
        <w:rPr>
          <w:rFonts w:hint="eastAsia" w:ascii="宋体" w:hAnsi="宋体"/>
          <w:szCs w:val="21"/>
          <w:lang w:val="zh-CN"/>
        </w:rPr>
        <w:t>，项目编号：</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lang w:val="zh-CN"/>
        </w:rPr>
        <w:t>磋商，以本公司名义处理一切与之有关的事务。</w:t>
      </w:r>
    </w:p>
    <w:p>
      <w:pPr>
        <w:autoSpaceDE w:val="0"/>
        <w:autoSpaceDN w:val="0"/>
        <w:adjustRightInd w:val="0"/>
        <w:rPr>
          <w:rFonts w:ascii="宋体" w:hAnsi="宋体"/>
          <w:szCs w:val="21"/>
          <w:lang w:val="zh-CN"/>
        </w:rPr>
      </w:pPr>
      <w:r>
        <w:rPr>
          <w:rFonts w:ascii="宋体" w:hAnsi="宋体"/>
          <w:szCs w:val="21"/>
          <w:lang w:val="zh-CN"/>
        </w:rPr>
        <w:t xml:space="preserve">    </w:t>
      </w:r>
      <w:r>
        <w:rPr>
          <w:rFonts w:hint="eastAsia" w:ascii="宋体" w:hAnsi="宋体"/>
          <w:szCs w:val="21"/>
          <w:lang w:val="zh-CN"/>
        </w:rPr>
        <w:t>本授权书于</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xml:space="preserve"> </w:t>
      </w:r>
      <w:r>
        <w:rPr>
          <w:rFonts w:ascii="宋体" w:hAnsi="宋体"/>
          <w:szCs w:val="21"/>
          <w:lang w:val="zh-CN"/>
        </w:rPr>
        <w:t xml:space="preserve"> </w:t>
      </w:r>
      <w:r>
        <w:rPr>
          <w:rFonts w:hint="eastAsia" w:ascii="宋体" w:hAnsi="宋体"/>
          <w:szCs w:val="21"/>
          <w:lang w:val="zh-CN"/>
        </w:rPr>
        <w:t xml:space="preserve">月 </w:t>
      </w:r>
      <w:r>
        <w:rPr>
          <w:rFonts w:ascii="宋体" w:hAnsi="宋体"/>
          <w:szCs w:val="21"/>
          <w:lang w:val="zh-CN"/>
        </w:rPr>
        <w:t xml:space="preserve">  </w:t>
      </w:r>
      <w:r>
        <w:rPr>
          <w:rFonts w:hint="eastAsia" w:ascii="宋体" w:hAnsi="宋体"/>
          <w:szCs w:val="21"/>
          <w:lang w:val="zh-CN"/>
        </w:rPr>
        <w:t>日签字生效，特此声明。</w:t>
      </w:r>
    </w:p>
    <w:p>
      <w:pPr>
        <w:autoSpaceDE w:val="0"/>
        <w:autoSpaceDN w:val="0"/>
        <w:adjustRightInd w:val="0"/>
        <w:rPr>
          <w:rFonts w:ascii="宋体" w:hAnsi="宋体"/>
          <w:szCs w:val="21"/>
          <w:lang w:val="zh-CN"/>
        </w:rPr>
      </w:pPr>
      <w:r>
        <w:rPr>
          <w:rFonts w:ascii="宋体" w:hAnsi="宋体"/>
          <w:szCs w:val="21"/>
          <w:lang w:val="zh-CN"/>
        </w:rPr>
        <w:t xml:space="preserve">    </w:t>
      </w:r>
      <w:r>
        <w:rPr>
          <w:rFonts w:hint="eastAsia" w:ascii="宋体" w:hAnsi="宋体"/>
          <w:szCs w:val="21"/>
          <w:lang w:val="zh-CN"/>
        </w:rPr>
        <w:t>法定代表人签字：</w:t>
      </w:r>
    </w:p>
    <w:p>
      <w:pPr>
        <w:autoSpaceDE w:val="0"/>
        <w:autoSpaceDN w:val="0"/>
        <w:adjustRightInd w:val="0"/>
        <w:rPr>
          <w:rFonts w:ascii="宋体" w:hAnsi="宋体"/>
          <w:szCs w:val="21"/>
          <w:lang w:val="zh-CN"/>
        </w:rPr>
      </w:pPr>
      <w:r>
        <w:rPr>
          <w:rFonts w:ascii="宋体" w:hAnsi="宋体"/>
          <w:szCs w:val="21"/>
          <w:lang w:val="zh-CN"/>
        </w:rPr>
        <w:t xml:space="preserve">    </w:t>
      </w:r>
      <w:r>
        <w:rPr>
          <w:rFonts w:hint="eastAsia" w:ascii="宋体" w:hAnsi="宋体"/>
          <w:szCs w:val="21"/>
          <w:lang w:val="zh-CN"/>
        </w:rPr>
        <w:t>被授权人签字：</w:t>
      </w:r>
      <w:r>
        <w:rPr>
          <w:rFonts w:ascii="宋体" w:hAnsi="宋体"/>
          <w:szCs w:val="21"/>
          <w:lang w:val="zh-CN"/>
        </w:rPr>
        <w:t xml:space="preserve">                    </w:t>
      </w:r>
    </w:p>
    <w:p>
      <w:pPr>
        <w:tabs>
          <w:tab w:val="left" w:pos="1440"/>
        </w:tabs>
        <w:autoSpaceDE w:val="0"/>
        <w:autoSpaceDN w:val="0"/>
        <w:adjustRightInd w:val="0"/>
        <w:ind w:firstLine="420"/>
        <w:rPr>
          <w:rFonts w:ascii="宋体" w:hAnsi="宋体"/>
          <w:szCs w:val="21"/>
          <w:lang w:val="zh-CN"/>
        </w:rPr>
      </w:pPr>
      <w:r>
        <w:rPr>
          <w:rFonts w:hint="eastAsia" w:ascii="宋体" w:hAnsi="宋体"/>
          <w:szCs w:val="21"/>
          <w:lang w:val="zh-CN"/>
        </w:rPr>
        <w:t>日</w:t>
      </w:r>
      <w:r>
        <w:rPr>
          <w:rFonts w:hint="eastAsia" w:ascii="宋体" w:hAnsi="宋体"/>
          <w:szCs w:val="21"/>
        </w:rPr>
        <w:t xml:space="preserve">   </w:t>
      </w:r>
      <w:r>
        <w:rPr>
          <w:rFonts w:hint="eastAsia" w:ascii="宋体" w:hAnsi="宋体"/>
          <w:szCs w:val="21"/>
          <w:lang w:val="zh-CN"/>
        </w:rPr>
        <w:t>期：</w:t>
      </w:r>
      <w:r>
        <w:rPr>
          <w:rFonts w:ascii="宋体" w:hAnsi="宋体"/>
          <w:szCs w:val="21"/>
          <w:lang w:val="zh-CN"/>
        </w:rPr>
        <w:t xml:space="preserve">        </w:t>
      </w: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月</w:t>
      </w:r>
      <w:r>
        <w:rPr>
          <w:rFonts w:ascii="宋体" w:hAnsi="宋体"/>
          <w:szCs w:val="21"/>
          <w:lang w:val="zh-CN"/>
        </w:rPr>
        <w:t xml:space="preserve">    </w:t>
      </w:r>
      <w:r>
        <w:rPr>
          <w:rFonts w:hint="eastAsia" w:ascii="宋体" w:hAnsi="宋体"/>
          <w:szCs w:val="21"/>
          <w:lang w:val="zh-CN"/>
        </w:rPr>
        <w:t>日</w:t>
      </w:r>
    </w:p>
    <w:p>
      <w:pPr>
        <w:widowControl/>
        <w:adjustRightInd w:val="0"/>
        <w:spacing w:line="360" w:lineRule="auto"/>
        <w:jc w:val="left"/>
        <w:rPr>
          <w:rFonts w:hint="eastAsia" w:ascii="宋体" w:cs="宋体"/>
          <w:b/>
          <w:color w:val="000000"/>
          <w:kern w:val="0"/>
          <w:szCs w:val="21"/>
          <w:lang w:val="zh-CN"/>
        </w:rPr>
      </w:pPr>
    </w:p>
    <w:p>
      <w:pPr>
        <w:widowControl/>
        <w:adjustRightInd w:val="0"/>
        <w:spacing w:line="360" w:lineRule="auto"/>
        <w:jc w:val="left"/>
        <w:rPr>
          <w:rFonts w:ascii="宋体" w:cs="宋体"/>
          <w:b/>
          <w:color w:val="000000"/>
          <w:kern w:val="0"/>
          <w:szCs w:val="21"/>
          <w:lang w:val="zh-CN"/>
        </w:rPr>
      </w:pPr>
      <w:r>
        <w:rPr>
          <w:rFonts w:hint="eastAsia" w:ascii="宋体" w:cs="宋体"/>
          <w:b/>
          <w:color w:val="000000"/>
          <w:kern w:val="0"/>
          <w:szCs w:val="21"/>
          <w:lang w:val="zh-CN"/>
        </w:rPr>
        <w:t>目录三、报价表格式</w:t>
      </w:r>
    </w:p>
    <w:p>
      <w:pPr>
        <w:autoSpaceDE w:val="0"/>
        <w:autoSpaceDN w:val="0"/>
        <w:adjustRightInd w:val="0"/>
        <w:jc w:val="center"/>
        <w:rPr>
          <w:rFonts w:ascii="宋体" w:hAnsi="宋体" w:cs="宋体"/>
          <w:kern w:val="0"/>
          <w:sz w:val="28"/>
          <w:szCs w:val="28"/>
          <w:lang w:val="zh-CN"/>
        </w:rPr>
      </w:pPr>
      <w:r>
        <w:rPr>
          <w:rFonts w:hint="eastAsia" w:ascii="宋体" w:hAnsi="宋体" w:cs="宋体"/>
          <w:kern w:val="0"/>
          <w:sz w:val="28"/>
          <w:szCs w:val="28"/>
          <w:lang w:val="zh-CN"/>
        </w:rPr>
        <w:t>报价表</w:t>
      </w:r>
      <w:r>
        <w:rPr>
          <w:rFonts w:hint="eastAsia" w:ascii="宋体" w:hAnsi="宋体" w:cs="宋体"/>
          <w:b/>
          <w:kern w:val="0"/>
          <w:sz w:val="28"/>
          <w:szCs w:val="28"/>
        </w:rPr>
        <w:t>（第     轮）</w:t>
      </w:r>
    </w:p>
    <w:tbl>
      <w:tblPr>
        <w:tblStyle w:val="17"/>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2126"/>
        <w:gridCol w:w="2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546" w:type="dxa"/>
            <w:gridSpan w:val="4"/>
            <w:tcBorders>
              <w:top w:val="nil"/>
              <w:left w:val="nil"/>
              <w:bottom w:val="single" w:color="auto" w:sz="6" w:space="0"/>
              <w:right w:val="nil"/>
            </w:tcBorders>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项目名称：</w:t>
            </w:r>
          </w:p>
        </w:tc>
        <w:tc>
          <w:tcPr>
            <w:tcW w:w="2839" w:type="dxa"/>
            <w:tcBorders>
              <w:top w:val="nil"/>
              <w:left w:val="nil"/>
              <w:bottom w:val="single" w:color="auto" w:sz="6" w:space="0"/>
              <w:right w:val="nil"/>
            </w:tcBorders>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r>
              <w:rPr>
                <w:rFonts w:hint="eastAsia" w:ascii="宋体" w:cs="宋体"/>
                <w:szCs w:val="21"/>
                <w:lang w:val="zh-CN"/>
              </w:rPr>
              <w:t>序号</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r>
              <w:rPr>
                <w:rFonts w:hint="eastAsia" w:ascii="宋体" w:cs="宋体"/>
                <w:szCs w:val="21"/>
                <w:lang w:val="zh-CN"/>
              </w:rPr>
              <w:t>名               称</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r>
              <w:rPr>
                <w:rFonts w:hint="eastAsia" w:ascii="宋体" w:cs="宋体"/>
                <w:szCs w:val="21"/>
                <w:lang w:val="zh-CN"/>
              </w:rPr>
              <w:t>报价（元）</w:t>
            </w:r>
          </w:p>
        </w:tc>
        <w:tc>
          <w:tcPr>
            <w:tcW w:w="283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r>
              <w:rPr>
                <w:rFonts w:hint="eastAsia" w:ascii="宋体" w:cs="宋体"/>
                <w:szCs w:val="21"/>
                <w:lang w:val="zh-CN"/>
              </w:rPr>
              <w:t>其中，</w:t>
            </w:r>
            <w:r>
              <w:rPr>
                <w:rFonts w:hint="eastAsia" w:ascii="宋体" w:hAnsi="宋体" w:cs="宋体"/>
                <w:b/>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pacing w:val="-2"/>
                <w:szCs w:val="21"/>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pacing w:val="-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pacing w:val="-2"/>
                <w:szCs w:val="21"/>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pacing w:val="-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pacing w:val="-2"/>
                <w:szCs w:val="21"/>
              </w:rPr>
            </w:pP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pacing w:val="-2"/>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c>
          <w:tcPr>
            <w:tcW w:w="283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s="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投标总价（人民币，大写）</w:t>
            </w:r>
          </w:p>
        </w:tc>
        <w:tc>
          <w:tcPr>
            <w:tcW w:w="6120" w:type="dxa"/>
            <w:gridSpan w:val="3"/>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ind w:firstLine="3990" w:firstLineChars="1900"/>
              <w:jc w:val="left"/>
              <w:rPr>
                <w:rFonts w:ascii="宋体" w:hAnsi="宋体" w:cs="宋体"/>
                <w:kern w:val="0"/>
                <w:szCs w:val="21"/>
                <w:lang w:val="zh-CN"/>
              </w:rPr>
            </w:pPr>
            <w:r>
              <w:rPr>
                <w:rFonts w:hint="eastAsia" w:ascii="宋体" w:hAnsi="宋体" w:cs="宋体"/>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供应商是否属于小微型企业</w:t>
            </w:r>
          </w:p>
        </w:tc>
        <w:tc>
          <w:tcPr>
            <w:tcW w:w="6120" w:type="dxa"/>
            <w:gridSpan w:val="3"/>
            <w:tcBorders>
              <w:top w:val="single" w:color="auto" w:sz="6" w:space="0"/>
              <w:left w:val="single" w:color="auto" w:sz="6" w:space="0"/>
              <w:bottom w:val="single" w:color="auto" w:sz="6" w:space="0"/>
              <w:right w:val="single" w:color="auto" w:sz="6" w:space="0"/>
            </w:tcBorders>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是       否</w:t>
            </w:r>
          </w:p>
        </w:tc>
      </w:tr>
    </w:tbl>
    <w:p>
      <w:pPr>
        <w:widowControl/>
        <w:adjustRightInd w:val="0"/>
        <w:spacing w:line="360" w:lineRule="auto"/>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kern w:val="0"/>
          <w:szCs w:val="21"/>
          <w:u w:val="single"/>
          <w:lang w:val="zh-CN"/>
        </w:rPr>
        <w:t xml:space="preserve">                                                  </w:t>
      </w:r>
      <w:r>
        <w:rPr>
          <w:rFonts w:hint="eastAsia" w:ascii="宋体" w:hAnsi="宋体" w:cs="宋体"/>
          <w:kern w:val="0"/>
          <w:szCs w:val="21"/>
          <w:lang w:val="zh-CN"/>
        </w:rPr>
        <w:t>（盖章）</w:t>
      </w:r>
    </w:p>
    <w:p>
      <w:pPr>
        <w:autoSpaceDE w:val="0"/>
        <w:autoSpaceDN w:val="0"/>
        <w:adjustRightInd w:val="0"/>
        <w:spacing w:line="360" w:lineRule="auto"/>
        <w:rPr>
          <w:rFonts w:ascii="宋体" w:hAnsi="宋体" w:cs="宋体"/>
          <w:szCs w:val="21"/>
        </w:rPr>
      </w:pPr>
      <w:r>
        <w:rPr>
          <w:rFonts w:hint="eastAsia" w:ascii="宋体" w:hAnsi="宋体" w:cs="宋体"/>
          <w:kern w:val="0"/>
          <w:szCs w:val="21"/>
          <w:lang w:val="zh-CN"/>
        </w:rPr>
        <w:t>说明：</w:t>
      </w:r>
      <w:r>
        <w:rPr>
          <w:rFonts w:hint="eastAsia" w:ascii="宋体" w:hAnsi="宋体" w:cs="宋体"/>
          <w:kern w:val="0"/>
          <w:szCs w:val="21"/>
        </w:rPr>
        <w:t>1、请注明是第几轮报价；</w:t>
      </w:r>
    </w:p>
    <w:p>
      <w:pPr>
        <w:spacing w:line="360" w:lineRule="auto"/>
        <w:ind w:left="748" w:leftChars="-194" w:hanging="1155" w:hangingChars="550"/>
        <w:rPr>
          <w:rFonts w:ascii="宋体" w:hAnsi="宋体" w:cs="宋体"/>
          <w:kern w:val="0"/>
          <w:szCs w:val="21"/>
          <w:lang w:val="zh-CN"/>
        </w:rPr>
      </w:pPr>
      <w:r>
        <w:rPr>
          <w:rFonts w:hint="eastAsia" w:ascii="宋体" w:hAnsi="宋体" w:cs="宋体"/>
          <w:kern w:val="0"/>
          <w:szCs w:val="21"/>
        </w:rPr>
        <w:t xml:space="preserve">        2、第一轮报价表装订在投标文件中；</w:t>
      </w:r>
      <w:r>
        <w:rPr>
          <w:rFonts w:hint="eastAsia" w:ascii="宋体" w:hAnsi="宋体" w:cs="宋体"/>
          <w:b/>
          <w:kern w:val="0"/>
          <w:szCs w:val="21"/>
        </w:rPr>
        <w:t>第二轮的报价表应提前加盖单位公章，并单独携带，不需密封，供磋商报价时使用。</w:t>
      </w:r>
    </w:p>
    <w:p>
      <w:pPr>
        <w:widowControl/>
        <w:adjustRightInd w:val="0"/>
        <w:spacing w:line="360" w:lineRule="auto"/>
        <w:jc w:val="left"/>
        <w:rPr>
          <w:rFonts w:ascii="宋体" w:hAnsi="宋体" w:cs="Verdana"/>
          <w:bCs/>
          <w:kern w:val="0"/>
          <w:szCs w:val="21"/>
          <w:lang w:val="zh-CN"/>
        </w:rPr>
      </w:pPr>
      <w:r>
        <w:rPr>
          <w:rFonts w:hint="eastAsia" w:ascii="宋体" w:hAnsi="宋体" w:cs="Verdana"/>
          <w:bCs/>
          <w:kern w:val="0"/>
          <w:szCs w:val="21"/>
        </w:rPr>
        <w:t>3、</w:t>
      </w:r>
      <w:r>
        <w:rPr>
          <w:rFonts w:hint="eastAsia" w:ascii="宋体" w:hAnsi="宋体" w:cs="Verdana"/>
          <w:bCs/>
          <w:kern w:val="0"/>
          <w:szCs w:val="21"/>
          <w:lang w:val="zh-CN"/>
        </w:rPr>
        <w:t>在“供应商是否属于小和微型企业”栏后“是”或“否”上打“√”。</w:t>
      </w:r>
    </w:p>
    <w:p>
      <w:pPr>
        <w:widowControl/>
        <w:adjustRightInd w:val="0"/>
        <w:ind w:firstLine="422" w:firstLineChars="200"/>
        <w:jc w:val="left"/>
        <w:rPr>
          <w:lang w:val="zh-CN"/>
        </w:rPr>
      </w:pPr>
      <w:r>
        <w:rPr>
          <w:rFonts w:hint="eastAsia" w:ascii="宋体"/>
          <w:b/>
          <w:color w:val="000000"/>
          <w:kern w:val="0"/>
          <w:lang w:val="zh-CN"/>
        </w:rPr>
        <w:t xml:space="preserve">                       </w:t>
      </w:r>
    </w:p>
    <w:p>
      <w:pPr>
        <w:widowControl/>
        <w:adjustRightInd w:val="0"/>
        <w:spacing w:line="360" w:lineRule="auto"/>
        <w:jc w:val="left"/>
        <w:rPr>
          <w:rFonts w:ascii="宋体"/>
          <w:b/>
          <w:color w:val="000000"/>
          <w:kern w:val="0"/>
          <w:szCs w:val="21"/>
          <w:lang w:val="zh-CN"/>
        </w:rPr>
      </w:pPr>
      <w:r>
        <w:rPr>
          <w:rFonts w:hint="eastAsia" w:ascii="宋体"/>
          <w:b/>
          <w:color w:val="000000"/>
          <w:kern w:val="0"/>
          <w:szCs w:val="21"/>
          <w:lang w:val="zh-CN"/>
        </w:rPr>
        <w:t>目录四、分项报价表</w:t>
      </w:r>
    </w:p>
    <w:p>
      <w:pPr>
        <w:widowControl/>
        <w:adjustRightInd w:val="0"/>
        <w:spacing w:line="240" w:lineRule="atLeast"/>
        <w:jc w:val="center"/>
        <w:rPr>
          <w:rFonts w:ascii="黑体" w:hAnsi="宋体" w:eastAsia="黑体"/>
          <w:color w:val="000000"/>
          <w:kern w:val="0"/>
          <w:sz w:val="36"/>
          <w:szCs w:val="36"/>
          <w:lang w:val="zh-CN"/>
        </w:rPr>
      </w:pPr>
      <w:r>
        <w:rPr>
          <w:rFonts w:hint="eastAsia" w:ascii="黑体" w:hAnsi="宋体" w:eastAsia="黑体"/>
          <w:color w:val="000000"/>
          <w:kern w:val="0"/>
          <w:sz w:val="36"/>
          <w:szCs w:val="36"/>
          <w:lang w:val="zh-CN"/>
        </w:rPr>
        <w:t>分项报价表</w:t>
      </w:r>
    </w:p>
    <w:tbl>
      <w:tblPr>
        <w:tblStyle w:val="1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78"/>
        <w:gridCol w:w="1597"/>
        <w:gridCol w:w="1596"/>
        <w:gridCol w:w="1597"/>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3" w:type="dxa"/>
            <w:gridSpan w:val="5"/>
            <w:tcBorders>
              <w:top w:val="nil"/>
              <w:left w:val="nil"/>
              <w:bottom w:val="nil"/>
              <w:right w:val="nil"/>
            </w:tcBorders>
            <w:vAlign w:val="center"/>
          </w:tcPr>
          <w:p>
            <w:pPr>
              <w:widowControl/>
              <w:snapToGrid w:val="0"/>
              <w:spacing w:line="360" w:lineRule="auto"/>
              <w:jc w:val="left"/>
              <w:rPr>
                <w:rFonts w:ascii="宋体" w:hAnsi="宋体"/>
                <w:color w:val="000000"/>
                <w:kern w:val="0"/>
                <w:szCs w:val="21"/>
              </w:rPr>
            </w:pPr>
            <w:r>
              <w:rPr>
                <w:rFonts w:hint="eastAsia" w:ascii="宋体" w:hAnsi="宋体"/>
                <w:b/>
                <w:color w:val="000000"/>
                <w:szCs w:val="21"/>
                <w:u w:val="single"/>
                <w:lang w:val="zh-CN"/>
              </w:rPr>
              <w:t>项目名称：</w:t>
            </w:r>
            <w:r>
              <w:rPr>
                <w:rFonts w:hint="eastAsia" w:ascii="宋体" w:hAnsi="宋体"/>
                <w:b/>
                <w:color w:val="000000"/>
                <w:szCs w:val="21"/>
                <w:u w:val="single"/>
              </w:rPr>
              <w:t xml:space="preserve">        </w:t>
            </w:r>
          </w:p>
        </w:tc>
        <w:tc>
          <w:tcPr>
            <w:tcW w:w="2254" w:type="dxa"/>
            <w:tcBorders>
              <w:top w:val="nil"/>
              <w:left w:val="nil"/>
              <w:bottom w:val="nil"/>
              <w:right w:val="nil"/>
            </w:tcBorders>
            <w:vAlign w:val="center"/>
          </w:tcPr>
          <w:p>
            <w:pPr>
              <w:widowControl/>
              <w:snapToGrid w:val="0"/>
              <w:spacing w:line="360" w:lineRule="auto"/>
              <w:jc w:val="left"/>
              <w:rPr>
                <w:rFonts w:ascii="宋体" w:hAnsi="宋体"/>
                <w:color w:val="000000"/>
                <w:kern w:val="0"/>
                <w:szCs w:val="21"/>
                <w:lang w:val="zh-CN"/>
              </w:rPr>
            </w:pPr>
            <w:r>
              <w:rPr>
                <w:rFonts w:hint="eastAsia" w:ascii="宋体" w:hAnsi="宋体"/>
                <w:color w:val="000000"/>
                <w:kern w:val="0"/>
                <w:szCs w:val="21"/>
                <w:lang w:val="zh-CN"/>
              </w:rPr>
              <w:t>项目编号：</w:t>
            </w:r>
            <w:r>
              <w:rPr>
                <w:rFonts w:hint="eastAsia" w:ascii="宋体" w:hAnsi="宋体"/>
                <w:b/>
                <w:color w:val="000000"/>
                <w:szCs w:val="21"/>
                <w:u w:val="single"/>
              </w:rPr>
              <w:t xml:space="preserve">         </w:t>
            </w:r>
            <w:r>
              <w:rPr>
                <w:rFonts w:hint="eastAsia" w:ascii="宋体" w:hAnsi="宋体"/>
                <w:b/>
                <w:color w:val="000000"/>
                <w:szCs w:val="21"/>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kern w:val="0"/>
                <w:szCs w:val="21"/>
                <w:lang w:val="zh-CN"/>
              </w:rPr>
            </w:pPr>
            <w:r>
              <w:rPr>
                <w:rFonts w:hint="eastAsia" w:ascii="宋体" w:hAnsi="宋体"/>
                <w:color w:val="000000"/>
                <w:kern w:val="0"/>
                <w:szCs w:val="21"/>
                <w:lang w:val="zh-CN"/>
              </w:rPr>
              <w:t>序号</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kern w:val="0"/>
                <w:szCs w:val="21"/>
                <w:lang w:val="zh-CN"/>
              </w:rPr>
            </w:pPr>
            <w:r>
              <w:rPr>
                <w:rFonts w:hint="eastAsia" w:ascii="宋体" w:hAnsi="宋体"/>
                <w:color w:val="000000"/>
                <w:kern w:val="0"/>
                <w:szCs w:val="21"/>
                <w:lang w:val="zh-CN"/>
              </w:rPr>
              <w:t>名称</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kern w:val="0"/>
                <w:szCs w:val="21"/>
                <w:lang w:val="zh-CN"/>
              </w:rPr>
            </w:pPr>
            <w:r>
              <w:rPr>
                <w:rFonts w:hint="eastAsia" w:ascii="宋体" w:hAnsi="宋体"/>
                <w:color w:val="000000"/>
                <w:kern w:val="0"/>
                <w:szCs w:val="21"/>
                <w:lang w:val="zh-CN"/>
              </w:rPr>
              <w:t>数量</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kern w:val="0"/>
                <w:szCs w:val="21"/>
                <w:lang w:val="zh-CN"/>
              </w:rPr>
            </w:pPr>
            <w:r>
              <w:rPr>
                <w:rFonts w:hint="eastAsia" w:ascii="宋体" w:hAnsi="宋体"/>
                <w:color w:val="000000"/>
                <w:kern w:val="0"/>
                <w:szCs w:val="21"/>
                <w:lang w:val="zh-CN"/>
              </w:rPr>
              <w:t>单价（元）</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000000"/>
                <w:kern w:val="0"/>
                <w:szCs w:val="21"/>
                <w:lang w:val="zh-CN"/>
              </w:rPr>
            </w:pPr>
            <w:r>
              <w:rPr>
                <w:rFonts w:hint="eastAsia" w:ascii="宋体" w:hAnsi="宋体"/>
                <w:color w:val="000000"/>
                <w:kern w:val="0"/>
                <w:szCs w:val="21"/>
                <w:lang w:val="zh-CN"/>
              </w:rPr>
              <w:t>总价</w:t>
            </w:r>
            <w:r>
              <w:rPr>
                <w:rFonts w:hint="eastAsia" w:ascii="宋体" w:hAnsi="宋体"/>
                <w:bCs/>
                <w:color w:val="000000"/>
                <w:kern w:val="0"/>
                <w:szCs w:val="21"/>
              </w:rPr>
              <w:t>（元）</w:t>
            </w:r>
          </w:p>
        </w:tc>
        <w:tc>
          <w:tcPr>
            <w:tcW w:w="225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b/>
                <w:color w:val="000000"/>
                <w:kern w:val="0"/>
                <w:szCs w:val="21"/>
              </w:rPr>
            </w:pPr>
            <w:r>
              <w:rPr>
                <w:rFonts w:hint="eastAsia" w:ascii="宋体" w:hAnsi="宋体"/>
                <w:b/>
                <w:color w:val="000000"/>
                <w:kern w:val="0"/>
                <w:szCs w:val="21"/>
              </w:rPr>
              <w:t>是否属于小、微型企业产品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17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225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17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225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17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225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17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6"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1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c>
          <w:tcPr>
            <w:tcW w:w="225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33" w:type="dxa"/>
            <w:gridSpan w:val="5"/>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rPr>
            </w:pPr>
            <w:r>
              <w:rPr>
                <w:rFonts w:hint="eastAsia" w:ascii="宋体" w:hAnsi="宋体"/>
                <w:color w:val="000000"/>
                <w:kern w:val="0"/>
                <w:szCs w:val="21"/>
                <w:lang w:val="zh-CN"/>
              </w:rPr>
              <w:t>总价小计：</w:t>
            </w:r>
            <w:r>
              <w:rPr>
                <w:rFonts w:hint="eastAsia" w:ascii="宋体" w:hAnsi="宋体"/>
                <w:color w:val="000000"/>
                <w:kern w:val="0"/>
                <w:szCs w:val="21"/>
              </w:rPr>
              <w:t xml:space="preserve">                            </w:t>
            </w:r>
          </w:p>
        </w:tc>
        <w:tc>
          <w:tcPr>
            <w:tcW w:w="225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000000"/>
                <w:kern w:val="0"/>
                <w:szCs w:val="21"/>
                <w:lang w:val="zh-CN"/>
              </w:rPr>
            </w:pPr>
          </w:p>
        </w:tc>
      </w:tr>
    </w:tbl>
    <w:p>
      <w:pPr>
        <w:widowControl/>
        <w:adjustRightInd w:val="0"/>
        <w:spacing w:line="360" w:lineRule="auto"/>
        <w:jc w:val="left"/>
        <w:rPr>
          <w:rFonts w:ascii="宋体" w:hAnsi="Times New Roman"/>
          <w:color w:val="000000"/>
          <w:kern w:val="0"/>
          <w:szCs w:val="21"/>
          <w:lang w:val="zh-CN"/>
        </w:rPr>
      </w:pPr>
      <w:r>
        <w:rPr>
          <w:rFonts w:hint="eastAsia" w:ascii="宋体" w:hAnsi="宋体"/>
          <w:color w:val="000000"/>
          <w:kern w:val="0"/>
          <w:szCs w:val="21"/>
          <w:lang w:val="zh-CN"/>
        </w:rPr>
        <w:t>供应商名称：</w:t>
      </w:r>
      <w:r>
        <w:rPr>
          <w:rFonts w:hint="eastAsia" w:ascii="宋体" w:hAnsi="宋体"/>
          <w:color w:val="000000"/>
          <w:kern w:val="0"/>
          <w:szCs w:val="21"/>
          <w:u w:val="single"/>
          <w:lang w:val="zh-CN"/>
        </w:rPr>
        <w:t xml:space="preserve">                                                      </w:t>
      </w:r>
      <w:r>
        <w:rPr>
          <w:rFonts w:hint="eastAsia" w:ascii="宋体" w:hAnsi="宋体"/>
          <w:color w:val="000000"/>
          <w:kern w:val="0"/>
          <w:szCs w:val="21"/>
          <w:lang w:val="zh-CN"/>
        </w:rPr>
        <w:t>（盖章）</w:t>
      </w: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说明：1、如果行数不够，请自行增加。</w:t>
      </w:r>
    </w:p>
    <w:p>
      <w:pPr>
        <w:widowControl/>
        <w:adjustRightInd w:val="0"/>
        <w:spacing w:line="360" w:lineRule="auto"/>
        <w:jc w:val="left"/>
        <w:rPr>
          <w:rFonts w:ascii="宋体"/>
          <w:b/>
          <w:color w:val="000000"/>
          <w:kern w:val="0"/>
          <w:szCs w:val="21"/>
          <w:lang w:val="zh-CN"/>
        </w:rPr>
      </w:pPr>
    </w:p>
    <w:p>
      <w:pPr>
        <w:widowControl/>
        <w:adjustRightInd w:val="0"/>
        <w:spacing w:line="360" w:lineRule="auto"/>
        <w:jc w:val="left"/>
        <w:rPr>
          <w:rFonts w:hint="eastAsia" w:ascii="宋体"/>
          <w:b/>
          <w:color w:val="000000"/>
          <w:kern w:val="0"/>
          <w:szCs w:val="21"/>
          <w:lang w:val="zh-CN"/>
        </w:rPr>
      </w:pPr>
    </w:p>
    <w:p>
      <w:pPr>
        <w:widowControl/>
        <w:adjustRightInd w:val="0"/>
        <w:spacing w:line="360" w:lineRule="auto"/>
        <w:jc w:val="left"/>
        <w:rPr>
          <w:rFonts w:hint="eastAsia" w:ascii="宋体"/>
          <w:b/>
          <w:color w:val="000000"/>
          <w:kern w:val="0"/>
          <w:szCs w:val="21"/>
          <w:lang w:val="zh-CN"/>
        </w:rPr>
      </w:pPr>
    </w:p>
    <w:p>
      <w:pPr>
        <w:widowControl/>
        <w:adjustRightInd w:val="0"/>
        <w:spacing w:line="360" w:lineRule="auto"/>
        <w:jc w:val="left"/>
        <w:rPr>
          <w:rFonts w:hint="eastAsia" w:ascii="宋体"/>
          <w:b/>
          <w:color w:val="000000"/>
          <w:kern w:val="0"/>
          <w:szCs w:val="21"/>
          <w:lang w:val="zh-CN"/>
        </w:rPr>
      </w:pPr>
    </w:p>
    <w:p>
      <w:pPr>
        <w:widowControl/>
        <w:adjustRightInd w:val="0"/>
        <w:spacing w:line="360" w:lineRule="auto"/>
        <w:jc w:val="left"/>
        <w:rPr>
          <w:rFonts w:hint="eastAsia" w:ascii="宋体"/>
          <w:b/>
          <w:color w:val="000000"/>
          <w:kern w:val="0"/>
          <w:szCs w:val="21"/>
          <w:lang w:val="zh-CN"/>
        </w:rPr>
      </w:pPr>
    </w:p>
    <w:p>
      <w:pPr>
        <w:widowControl/>
        <w:adjustRightInd w:val="0"/>
        <w:spacing w:line="360" w:lineRule="auto"/>
        <w:jc w:val="left"/>
        <w:rPr>
          <w:rFonts w:ascii="宋体" w:hAnsi="宋体"/>
          <w:b/>
          <w:sz w:val="32"/>
          <w:szCs w:val="32"/>
        </w:rPr>
      </w:pPr>
      <w:r>
        <w:rPr>
          <w:rFonts w:hint="eastAsia" w:ascii="宋体"/>
          <w:b/>
          <w:color w:val="000000"/>
          <w:kern w:val="0"/>
          <w:szCs w:val="21"/>
          <w:lang w:val="zh-CN"/>
        </w:rPr>
        <w:t>目录五、</w:t>
      </w:r>
      <w:bookmarkStart w:id="0" w:name="_Toc489655335"/>
      <w:r>
        <w:rPr>
          <w:rFonts w:hint="eastAsia" w:ascii="宋体" w:eastAsia="宋体" w:cs="宋体"/>
          <w:b/>
          <w:color w:val="000000"/>
          <w:kern w:val="0"/>
          <w:szCs w:val="21"/>
          <w:lang w:val="zh-CN"/>
        </w:rPr>
        <w:t>南京市政府采购供应商信用记录表暨信用承诺书（网页直接打印）</w:t>
      </w:r>
    </w:p>
    <w:bookmarkEnd w:id="0"/>
    <w:p>
      <w:pPr>
        <w:widowControl/>
        <w:adjustRightInd w:val="0"/>
        <w:spacing w:line="300" w:lineRule="auto"/>
        <w:ind w:firstLine="632" w:firstLineChars="300"/>
        <w:jc w:val="left"/>
        <w:rPr>
          <w:rFonts w:ascii="宋体" w:hAnsi="宋体"/>
          <w:b/>
          <w:szCs w:val="21"/>
          <w:lang w:val="zh-CN"/>
        </w:rPr>
      </w:pPr>
    </w:p>
    <w:p>
      <w:pPr>
        <w:pStyle w:val="10"/>
        <w:rPr>
          <w:rFonts w:ascii="宋体" w:hAnsi="宋体"/>
          <w:b/>
          <w:szCs w:val="21"/>
          <w:lang w:val="zh-CN"/>
        </w:rPr>
      </w:pPr>
    </w:p>
    <w:p>
      <w:pPr>
        <w:rPr>
          <w:rFonts w:ascii="宋体" w:hAnsi="宋体"/>
          <w:b/>
          <w:szCs w:val="21"/>
          <w:lang w:val="zh-CN"/>
        </w:rPr>
      </w:pPr>
    </w:p>
    <w:p>
      <w:pPr>
        <w:pStyle w:val="10"/>
        <w:ind w:left="0" w:leftChars="0" w:firstLine="0" w:firstLineChars="0"/>
        <w:rPr>
          <w:rFonts w:ascii="宋体" w:hAnsi="宋体"/>
          <w:b/>
          <w:szCs w:val="21"/>
          <w:lang w:val="zh-CN"/>
        </w:rPr>
      </w:pPr>
    </w:p>
    <w:p>
      <w:pPr>
        <w:rPr>
          <w:rFonts w:ascii="宋体" w:hAnsi="宋体"/>
          <w:b/>
          <w:szCs w:val="21"/>
          <w:lang w:val="zh-CN"/>
        </w:rPr>
      </w:pPr>
    </w:p>
    <w:p>
      <w:pPr>
        <w:pStyle w:val="10"/>
        <w:rPr>
          <w:lang w:val="zh-CN"/>
        </w:rPr>
      </w:pPr>
    </w:p>
    <w:p>
      <w:pPr>
        <w:rPr>
          <w:rFonts w:ascii="宋体" w:hAnsi="宋体"/>
          <w:b/>
          <w:szCs w:val="21"/>
          <w:lang w:val="zh-CN"/>
        </w:rPr>
      </w:pPr>
    </w:p>
    <w:p>
      <w:pPr>
        <w:pStyle w:val="10"/>
        <w:ind w:left="0" w:leftChars="0" w:firstLine="0" w:firstLineChars="0"/>
        <w:rPr>
          <w:lang w:val="zh-CN"/>
        </w:rPr>
      </w:pPr>
    </w:p>
    <w:p>
      <w:pPr>
        <w:autoSpaceDE w:val="0"/>
        <w:autoSpaceDN w:val="0"/>
        <w:adjustRightInd w:val="0"/>
        <w:rPr>
          <w:rFonts w:ascii="宋体" w:hAnsi="宋体"/>
          <w:b/>
          <w:bCs/>
          <w:color w:val="000000"/>
        </w:rPr>
      </w:pPr>
      <w:r>
        <w:rPr>
          <w:rFonts w:hint="eastAsia" w:ascii="宋体" w:hAnsi="宋体"/>
          <w:b/>
          <w:bCs/>
          <w:color w:val="000000"/>
        </w:rPr>
        <w:t>目录六、技术条款偏离表格式</w:t>
      </w:r>
    </w:p>
    <w:p>
      <w:pPr>
        <w:autoSpaceDE w:val="0"/>
        <w:autoSpaceDN w:val="0"/>
        <w:adjustRightInd w:val="0"/>
        <w:ind w:left="420"/>
        <w:jc w:val="center"/>
        <w:outlineLvl w:val="0"/>
        <w:rPr>
          <w:rFonts w:ascii="宋体" w:hAnsi="宋体"/>
          <w:b/>
          <w:bCs/>
          <w:sz w:val="28"/>
          <w:szCs w:val="28"/>
          <w:lang w:val="zh-CN"/>
        </w:rPr>
      </w:pPr>
      <w:r>
        <w:rPr>
          <w:rFonts w:hint="eastAsia" w:ascii="宋体" w:hAnsi="宋体"/>
          <w:b/>
          <w:bCs/>
          <w:sz w:val="28"/>
          <w:szCs w:val="28"/>
          <w:lang w:val="zh-CN"/>
        </w:rPr>
        <w:t>技术条款偏离表</w:t>
      </w:r>
    </w:p>
    <w:p>
      <w:pPr>
        <w:autoSpaceDE w:val="0"/>
        <w:autoSpaceDN w:val="0"/>
        <w:adjustRightInd w:val="0"/>
        <w:spacing w:line="312" w:lineRule="auto"/>
        <w:ind w:right="-649" w:rightChars="-309"/>
        <w:rPr>
          <w:rFonts w:ascii="宋体"/>
        </w:rPr>
      </w:pPr>
      <w:r>
        <w:rPr>
          <w:rFonts w:hint="eastAsia" w:ascii="宋体" w:hAnsi="宋体" w:cs="Verdana"/>
          <w:kern w:val="0"/>
          <w:lang w:val="zh-CN"/>
        </w:rPr>
        <w:t>项目名称：</w:t>
      </w:r>
      <w:r>
        <w:rPr>
          <w:rFonts w:hint="eastAsia" w:ascii="宋体" w:hAnsi="宋体"/>
          <w:kern w:val="0"/>
        </w:rPr>
        <w:t xml:space="preserve">                                                   项目编号：</w:t>
      </w:r>
    </w:p>
    <w:tbl>
      <w:tblPr>
        <w:tblStyle w:val="17"/>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r>
              <w:rPr>
                <w:rFonts w:hint="eastAsia" w:ascii="宋体"/>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r>
              <w:rPr>
                <w:rFonts w:hint="eastAsia" w:ascii="宋体"/>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r>
              <w:rPr>
                <w:rFonts w:hint="eastAsia" w:ascii="宋体"/>
                <w:lang w:val="zh-CN"/>
              </w:rPr>
              <w:t>采购要求规格</w:t>
            </w: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r>
              <w:rPr>
                <w:rFonts w:hint="eastAsia" w:ascii="宋体"/>
                <w:lang w:val="zh-CN"/>
              </w:rPr>
              <w:t>响应规格</w:t>
            </w: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r>
              <w:rPr>
                <w:rFonts w:hint="eastAsia" w:ascii="宋体"/>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lang w:val="zh-CN"/>
              </w:rPr>
            </w:pPr>
          </w:p>
        </w:tc>
      </w:tr>
    </w:tbl>
    <w:p>
      <w:pPr>
        <w:autoSpaceDE w:val="0"/>
        <w:autoSpaceDN w:val="0"/>
        <w:adjustRightInd w:val="0"/>
        <w:rPr>
          <w:rFonts w:ascii="宋体"/>
          <w:lang w:val="zh-CN"/>
        </w:rPr>
      </w:pPr>
      <w:r>
        <w:rPr>
          <w:rFonts w:hint="eastAsia" w:ascii="宋体"/>
          <w:lang w:val="zh-CN"/>
        </w:rPr>
        <w:t>说明：如果行数不够，请自行增加。</w:t>
      </w:r>
    </w:p>
    <w:p>
      <w:pPr>
        <w:autoSpaceDE w:val="0"/>
        <w:autoSpaceDN w:val="0"/>
        <w:adjustRightInd w:val="0"/>
        <w:rPr>
          <w:rFonts w:ascii="宋体"/>
          <w:lang w:val="zh-CN"/>
        </w:rPr>
      </w:pPr>
      <w:r>
        <w:rPr>
          <w:rFonts w:hint="eastAsia" w:ascii="宋体"/>
          <w:lang w:val="zh-CN"/>
        </w:rPr>
        <w:t>供应商名称：</w:t>
      </w:r>
      <w:r>
        <w:rPr>
          <w:rFonts w:ascii="宋体"/>
          <w:u w:val="single"/>
          <w:lang w:val="zh-CN"/>
        </w:rPr>
        <w:t xml:space="preserve">                                                    </w:t>
      </w:r>
      <w:r>
        <w:rPr>
          <w:rFonts w:hint="eastAsia" w:ascii="宋体"/>
          <w:lang w:val="zh-CN"/>
        </w:rPr>
        <w:t>（公章）</w:t>
      </w:r>
    </w:p>
    <w:p>
      <w:pPr>
        <w:rPr>
          <w:rFonts w:ascii="宋体" w:hAnsi="宋体"/>
          <w:b/>
          <w:bCs/>
          <w:sz w:val="24"/>
        </w:rPr>
      </w:pPr>
    </w:p>
    <w:p>
      <w:pPr>
        <w:widowControl/>
        <w:adjustRightInd w:val="0"/>
        <w:spacing w:line="360" w:lineRule="auto"/>
        <w:jc w:val="left"/>
        <w:rPr>
          <w:rFonts w:ascii="宋体"/>
          <w:b/>
          <w:color w:val="000000"/>
          <w:kern w:val="0"/>
          <w:lang w:val="zh-CN"/>
        </w:rPr>
      </w:pPr>
      <w:r>
        <w:rPr>
          <w:rFonts w:hint="eastAsia" w:ascii="宋体"/>
          <w:b/>
          <w:color w:val="000000"/>
          <w:kern w:val="0"/>
          <w:lang w:val="zh-CN"/>
        </w:rPr>
        <w:t>目录七、商务条款偏离表格式</w:t>
      </w:r>
    </w:p>
    <w:p>
      <w:pPr>
        <w:autoSpaceDE w:val="0"/>
        <w:autoSpaceDN w:val="0"/>
        <w:adjustRightInd w:val="0"/>
        <w:ind w:left="420"/>
        <w:jc w:val="center"/>
        <w:outlineLvl w:val="0"/>
        <w:rPr>
          <w:rFonts w:ascii="宋体" w:hAnsi="宋体"/>
          <w:b/>
          <w:bCs/>
          <w:sz w:val="28"/>
          <w:szCs w:val="28"/>
          <w:lang w:val="zh-CN"/>
        </w:rPr>
      </w:pPr>
      <w:r>
        <w:rPr>
          <w:rFonts w:hint="eastAsia" w:ascii="宋体" w:hAnsi="宋体"/>
          <w:b/>
          <w:bCs/>
          <w:sz w:val="28"/>
          <w:szCs w:val="28"/>
          <w:lang w:val="zh-CN"/>
        </w:rPr>
        <w:t>商务条款偏离表</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widowControl/>
              <w:adjustRightInd w:val="0"/>
              <w:spacing w:line="360" w:lineRule="auto"/>
              <w:jc w:val="left"/>
              <w:rPr>
                <w:rFonts w:ascii="宋体"/>
                <w:color w:val="000000"/>
                <w:kern w:val="0"/>
                <w:lang w:val="zh-CN"/>
              </w:rPr>
            </w:pPr>
            <w:r>
              <w:rPr>
                <w:rFonts w:hint="eastAsia" w:ascii="宋体" w:hAnsi="宋体"/>
                <w:color w:val="000000"/>
                <w:kern w:val="0"/>
                <w:lang w:val="zh-CN"/>
              </w:rPr>
              <w:t>项目名称：</w:t>
            </w:r>
          </w:p>
        </w:tc>
        <w:tc>
          <w:tcPr>
            <w:tcW w:w="2830" w:type="dxa"/>
            <w:gridSpan w:val="2"/>
            <w:tcBorders>
              <w:top w:val="nil"/>
              <w:left w:val="nil"/>
              <w:right w:val="nil"/>
            </w:tcBorders>
            <w:vAlign w:val="center"/>
          </w:tcPr>
          <w:p>
            <w:pPr>
              <w:widowControl/>
              <w:adjustRightInd w:val="0"/>
              <w:spacing w:line="360" w:lineRule="auto"/>
              <w:jc w:val="left"/>
              <w:rPr>
                <w:rFonts w:ascii="宋体"/>
                <w:color w:val="000000"/>
                <w:kern w:val="0"/>
                <w:lang w:val="zh-CN"/>
              </w:rPr>
            </w:pPr>
            <w:r>
              <w:rPr>
                <w:rFonts w:hint="eastAsia" w:ascii="宋体" w:hAnsi="宋体"/>
                <w:color w:val="000000"/>
                <w:kern w:val="0"/>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color w:val="000000"/>
                <w:kern w:val="0"/>
                <w:lang w:val="zh-CN"/>
              </w:rPr>
            </w:pPr>
            <w:r>
              <w:rPr>
                <w:rFonts w:hint="eastAsia" w:ascii="宋体" w:hAnsi="宋体"/>
                <w:color w:val="000000"/>
                <w:kern w:val="0"/>
                <w:lang w:val="zh-CN"/>
              </w:rPr>
              <w:t>序号</w:t>
            </w:r>
          </w:p>
        </w:tc>
        <w:tc>
          <w:tcPr>
            <w:tcW w:w="1620" w:type="dxa"/>
            <w:vAlign w:val="center"/>
          </w:tcPr>
          <w:p>
            <w:pPr>
              <w:widowControl/>
              <w:adjustRightInd w:val="0"/>
              <w:spacing w:line="360" w:lineRule="auto"/>
              <w:jc w:val="center"/>
              <w:rPr>
                <w:rFonts w:ascii="宋体"/>
                <w:color w:val="000000"/>
                <w:kern w:val="0"/>
                <w:lang w:val="zh-CN"/>
              </w:rPr>
            </w:pPr>
            <w:r>
              <w:rPr>
                <w:rFonts w:hint="eastAsia" w:ascii="宋体" w:hAnsi="宋体"/>
                <w:color w:val="000000"/>
                <w:kern w:val="0"/>
                <w:lang w:val="zh-CN"/>
              </w:rPr>
              <w:t>招标文件条目号</w:t>
            </w:r>
          </w:p>
        </w:tc>
        <w:tc>
          <w:tcPr>
            <w:tcW w:w="2700" w:type="dxa"/>
            <w:vAlign w:val="center"/>
          </w:tcPr>
          <w:p>
            <w:pPr>
              <w:widowControl/>
              <w:adjustRightInd w:val="0"/>
              <w:spacing w:line="360" w:lineRule="auto"/>
              <w:jc w:val="center"/>
              <w:rPr>
                <w:rFonts w:ascii="宋体"/>
                <w:color w:val="000000"/>
                <w:kern w:val="0"/>
                <w:lang w:val="zh-CN"/>
              </w:rPr>
            </w:pPr>
            <w:r>
              <w:rPr>
                <w:rFonts w:hint="eastAsia" w:ascii="宋体" w:hAnsi="宋体"/>
                <w:color w:val="000000"/>
                <w:kern w:val="0"/>
                <w:lang w:val="zh-CN"/>
              </w:rPr>
              <w:t>招标文件要求的商务条款</w:t>
            </w:r>
          </w:p>
        </w:tc>
        <w:tc>
          <w:tcPr>
            <w:tcW w:w="2873" w:type="dxa"/>
            <w:gridSpan w:val="2"/>
            <w:vAlign w:val="center"/>
          </w:tcPr>
          <w:p>
            <w:pPr>
              <w:widowControl/>
              <w:adjustRightInd w:val="0"/>
              <w:spacing w:line="360" w:lineRule="auto"/>
              <w:jc w:val="center"/>
              <w:rPr>
                <w:rFonts w:ascii="宋体"/>
                <w:color w:val="000000"/>
                <w:kern w:val="0"/>
                <w:lang w:val="zh-CN"/>
              </w:rPr>
            </w:pPr>
            <w:r>
              <w:rPr>
                <w:rFonts w:hint="eastAsia" w:ascii="宋体" w:hAnsi="宋体"/>
                <w:color w:val="000000"/>
                <w:kern w:val="0"/>
                <w:lang w:val="zh-CN"/>
              </w:rPr>
              <w:t>投标响应</w:t>
            </w:r>
          </w:p>
        </w:tc>
        <w:tc>
          <w:tcPr>
            <w:tcW w:w="1372" w:type="dxa"/>
            <w:vAlign w:val="center"/>
          </w:tcPr>
          <w:p>
            <w:pPr>
              <w:widowControl/>
              <w:adjustRightInd w:val="0"/>
              <w:spacing w:line="360" w:lineRule="auto"/>
              <w:jc w:val="center"/>
              <w:rPr>
                <w:rFonts w:ascii="宋体"/>
                <w:color w:val="000000"/>
                <w:kern w:val="0"/>
                <w:lang w:val="zh-CN"/>
              </w:rPr>
            </w:pPr>
            <w:r>
              <w:rPr>
                <w:rFonts w:hint="eastAsia" w:ascii="宋体" w:hAnsi="宋体"/>
                <w:color w:val="000000"/>
                <w:kern w:val="0"/>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color w:val="000000"/>
                <w:kern w:val="0"/>
                <w:lang w:val="zh-CN"/>
              </w:rPr>
            </w:pPr>
          </w:p>
        </w:tc>
        <w:tc>
          <w:tcPr>
            <w:tcW w:w="1620" w:type="dxa"/>
            <w:vAlign w:val="center"/>
          </w:tcPr>
          <w:p>
            <w:pPr>
              <w:widowControl/>
              <w:adjustRightInd w:val="0"/>
              <w:spacing w:line="360" w:lineRule="auto"/>
              <w:jc w:val="center"/>
              <w:rPr>
                <w:rFonts w:ascii="宋体"/>
                <w:color w:val="000000"/>
                <w:kern w:val="0"/>
                <w:lang w:val="zh-CN"/>
              </w:rPr>
            </w:pPr>
          </w:p>
        </w:tc>
        <w:tc>
          <w:tcPr>
            <w:tcW w:w="2700" w:type="dxa"/>
            <w:vAlign w:val="center"/>
          </w:tcPr>
          <w:p>
            <w:pPr>
              <w:widowControl/>
              <w:adjustRightInd w:val="0"/>
              <w:spacing w:line="360" w:lineRule="auto"/>
              <w:jc w:val="center"/>
              <w:rPr>
                <w:rFonts w:ascii="宋体"/>
                <w:color w:val="000000"/>
                <w:kern w:val="0"/>
                <w:lang w:val="zh-CN"/>
              </w:rPr>
            </w:pPr>
          </w:p>
        </w:tc>
        <w:tc>
          <w:tcPr>
            <w:tcW w:w="2873" w:type="dxa"/>
            <w:gridSpan w:val="2"/>
            <w:vAlign w:val="center"/>
          </w:tcPr>
          <w:p>
            <w:pPr>
              <w:widowControl/>
              <w:adjustRightInd w:val="0"/>
              <w:spacing w:line="360" w:lineRule="auto"/>
              <w:jc w:val="center"/>
              <w:rPr>
                <w:rFonts w:ascii="宋体"/>
                <w:color w:val="000000"/>
                <w:kern w:val="0"/>
                <w:lang w:val="zh-CN"/>
              </w:rPr>
            </w:pPr>
          </w:p>
        </w:tc>
        <w:tc>
          <w:tcPr>
            <w:tcW w:w="1372" w:type="dxa"/>
            <w:vAlign w:val="center"/>
          </w:tcPr>
          <w:p>
            <w:pPr>
              <w:widowControl/>
              <w:adjustRightInd w:val="0"/>
              <w:spacing w:line="360" w:lineRule="auto"/>
              <w:jc w:val="center"/>
              <w:rPr>
                <w:rFonts w:ascii="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color w:val="000000"/>
                <w:kern w:val="0"/>
                <w:lang w:val="zh-CN"/>
              </w:rPr>
            </w:pPr>
          </w:p>
        </w:tc>
        <w:tc>
          <w:tcPr>
            <w:tcW w:w="1620" w:type="dxa"/>
            <w:vAlign w:val="center"/>
          </w:tcPr>
          <w:p>
            <w:pPr>
              <w:widowControl/>
              <w:adjustRightInd w:val="0"/>
              <w:spacing w:line="360" w:lineRule="auto"/>
              <w:jc w:val="center"/>
              <w:rPr>
                <w:rFonts w:ascii="宋体"/>
                <w:color w:val="000000"/>
                <w:kern w:val="0"/>
                <w:lang w:val="zh-CN"/>
              </w:rPr>
            </w:pPr>
          </w:p>
        </w:tc>
        <w:tc>
          <w:tcPr>
            <w:tcW w:w="2700" w:type="dxa"/>
            <w:vAlign w:val="center"/>
          </w:tcPr>
          <w:p>
            <w:pPr>
              <w:widowControl/>
              <w:adjustRightInd w:val="0"/>
              <w:spacing w:line="360" w:lineRule="auto"/>
              <w:jc w:val="center"/>
              <w:rPr>
                <w:rFonts w:ascii="宋体"/>
                <w:color w:val="000000"/>
                <w:kern w:val="0"/>
                <w:lang w:val="zh-CN"/>
              </w:rPr>
            </w:pPr>
          </w:p>
        </w:tc>
        <w:tc>
          <w:tcPr>
            <w:tcW w:w="2873" w:type="dxa"/>
            <w:gridSpan w:val="2"/>
            <w:vAlign w:val="center"/>
          </w:tcPr>
          <w:p>
            <w:pPr>
              <w:widowControl/>
              <w:adjustRightInd w:val="0"/>
              <w:spacing w:line="360" w:lineRule="auto"/>
              <w:jc w:val="center"/>
              <w:rPr>
                <w:rFonts w:ascii="宋体"/>
                <w:color w:val="000000"/>
                <w:kern w:val="0"/>
                <w:lang w:val="zh-CN"/>
              </w:rPr>
            </w:pPr>
          </w:p>
        </w:tc>
        <w:tc>
          <w:tcPr>
            <w:tcW w:w="1372" w:type="dxa"/>
            <w:vAlign w:val="center"/>
          </w:tcPr>
          <w:p>
            <w:pPr>
              <w:widowControl/>
              <w:adjustRightInd w:val="0"/>
              <w:spacing w:line="360" w:lineRule="auto"/>
              <w:jc w:val="center"/>
              <w:rPr>
                <w:rFonts w:ascii="宋体"/>
                <w:color w:val="000000"/>
                <w:kern w:val="0"/>
                <w:lang w:val="zh-CN"/>
              </w:rPr>
            </w:pPr>
          </w:p>
        </w:tc>
      </w:tr>
    </w:tbl>
    <w:p>
      <w:pPr>
        <w:widowControl/>
        <w:adjustRightInd w:val="0"/>
        <w:spacing w:line="360" w:lineRule="auto"/>
        <w:jc w:val="left"/>
        <w:rPr>
          <w:rFonts w:ascii="宋体"/>
          <w:color w:val="000000"/>
          <w:kern w:val="0"/>
          <w:lang w:val="zh-CN"/>
        </w:rPr>
      </w:pPr>
      <w:r>
        <w:rPr>
          <w:rFonts w:hint="eastAsia" w:ascii="宋体" w:hAnsi="宋体"/>
          <w:color w:val="000000"/>
          <w:kern w:val="0"/>
          <w:lang w:val="zh-CN"/>
        </w:rPr>
        <w:t>供应商名称：</w:t>
      </w:r>
      <w:r>
        <w:rPr>
          <w:rFonts w:ascii="宋体" w:hAnsi="宋体"/>
          <w:color w:val="000000"/>
          <w:kern w:val="0"/>
          <w:u w:val="single"/>
          <w:lang w:val="zh-CN"/>
        </w:rPr>
        <w:t xml:space="preserve">                                                      </w:t>
      </w:r>
      <w:r>
        <w:rPr>
          <w:rFonts w:hint="eastAsia" w:ascii="宋体" w:hAnsi="宋体"/>
          <w:color w:val="000000"/>
          <w:kern w:val="0"/>
          <w:lang w:val="zh-CN"/>
        </w:rPr>
        <w:t>（盖章）</w:t>
      </w:r>
    </w:p>
    <w:p>
      <w:pPr>
        <w:widowControl/>
        <w:adjustRightInd w:val="0"/>
        <w:spacing w:line="360" w:lineRule="auto"/>
        <w:jc w:val="left"/>
        <w:rPr>
          <w:rFonts w:ascii="宋体" w:hAnsi="宋体"/>
          <w:color w:val="000000"/>
          <w:kern w:val="0"/>
          <w:lang w:val="zh-CN"/>
        </w:rPr>
      </w:pPr>
      <w:r>
        <w:rPr>
          <w:rFonts w:hint="eastAsia" w:ascii="宋体" w:hAnsi="宋体"/>
          <w:color w:val="000000"/>
          <w:kern w:val="0"/>
          <w:lang w:val="zh-CN"/>
        </w:rPr>
        <w:t>说明：如果行数不够，请自行增加。</w:t>
      </w:r>
    </w:p>
    <w:p>
      <w:pPr>
        <w:widowControl/>
        <w:adjustRightInd w:val="0"/>
        <w:spacing w:line="360" w:lineRule="auto"/>
        <w:jc w:val="left"/>
        <w:rPr>
          <w:rFonts w:ascii="宋体" w:hAnsi="宋体"/>
          <w:color w:val="000000"/>
          <w:kern w:val="0"/>
          <w:lang w:val="zh-CN"/>
        </w:rPr>
      </w:pPr>
    </w:p>
    <w:p>
      <w:pPr>
        <w:spacing w:line="240" w:lineRule="atLeast"/>
        <w:rPr>
          <w:b/>
          <w:color w:val="000000"/>
        </w:rPr>
      </w:pPr>
      <w:r>
        <w:rPr>
          <w:rFonts w:hint="eastAsia"/>
          <w:b/>
          <w:color w:val="000000"/>
        </w:rPr>
        <w:t>目录八、售后服务方案（格式自拟）</w:t>
      </w:r>
    </w:p>
    <w:p>
      <w:pPr>
        <w:spacing w:line="240" w:lineRule="atLeast"/>
        <w:rPr>
          <w:b/>
        </w:rPr>
      </w:pPr>
    </w:p>
    <w:p>
      <w:pPr>
        <w:spacing w:line="240" w:lineRule="atLeast"/>
        <w:rPr>
          <w:rFonts w:ascii="黑体" w:hAnsi="宋体" w:eastAsia="黑体"/>
          <w:color w:val="000000"/>
          <w:kern w:val="0"/>
          <w:sz w:val="36"/>
          <w:szCs w:val="36"/>
          <w:lang w:val="zh-CN"/>
        </w:rPr>
      </w:pPr>
      <w:r>
        <w:rPr>
          <w:rFonts w:hint="eastAsia"/>
          <w:b/>
        </w:rPr>
        <w:t>目录九、质量质保及服务与承诺（格式自拟）</w:t>
      </w:r>
    </w:p>
    <w:p>
      <w:pPr>
        <w:spacing w:line="240" w:lineRule="atLeast"/>
        <w:jc w:val="center"/>
        <w:rPr>
          <w:rFonts w:ascii="黑体" w:hAnsi="宋体" w:eastAsia="黑体"/>
          <w:color w:val="000000"/>
          <w:kern w:val="0"/>
          <w:sz w:val="36"/>
          <w:szCs w:val="36"/>
          <w:lang w:val="zh-CN"/>
        </w:rPr>
      </w:pPr>
      <w:r>
        <w:rPr>
          <w:rFonts w:ascii="黑体" w:hAnsi="宋体" w:eastAsia="黑体"/>
          <w:color w:val="000000"/>
          <w:kern w:val="0"/>
          <w:sz w:val="36"/>
          <w:szCs w:val="36"/>
          <w:lang w:val="zh-CN"/>
        </w:rPr>
        <w:t>服务与承诺</w:t>
      </w:r>
    </w:p>
    <w:p>
      <w:pPr>
        <w:spacing w:line="240" w:lineRule="atLeast"/>
        <w:rPr>
          <w:rFonts w:ascii="宋体" w:hAnsi="宋体"/>
          <w:color w:val="000000"/>
          <w:kern w:val="0"/>
          <w:szCs w:val="21"/>
        </w:rPr>
      </w:pPr>
      <w:r>
        <w:rPr>
          <w:rFonts w:hint="eastAsia" w:ascii="宋体" w:hAnsi="宋体"/>
          <w:color w:val="000000"/>
          <w:kern w:val="0"/>
          <w:szCs w:val="21"/>
          <w:lang w:val="zh-CN"/>
        </w:rPr>
        <w:t>我公司就项目编号为</w:t>
      </w:r>
      <w:r>
        <w:rPr>
          <w:rFonts w:hint="eastAsia" w:ascii="宋体" w:hAnsi="宋体"/>
          <w:color w:val="000000"/>
          <w:kern w:val="0"/>
          <w:szCs w:val="21"/>
          <w:u w:val="single"/>
        </w:rPr>
        <w:t xml:space="preserve">           </w:t>
      </w:r>
      <w:r>
        <w:rPr>
          <w:rFonts w:hint="eastAsia" w:ascii="宋体" w:hAnsi="宋体"/>
          <w:color w:val="000000"/>
          <w:kern w:val="0"/>
          <w:szCs w:val="21"/>
        </w:rPr>
        <w:t>的</w:t>
      </w:r>
      <w:r>
        <w:rPr>
          <w:rFonts w:hint="eastAsia" w:ascii="宋体" w:hAnsi="宋体"/>
          <w:color w:val="000000"/>
          <w:kern w:val="0"/>
          <w:szCs w:val="21"/>
          <w:u w:val="single"/>
        </w:rPr>
        <w:t xml:space="preserve">          </w:t>
      </w:r>
      <w:r>
        <w:rPr>
          <w:rFonts w:hint="eastAsia" w:ascii="宋体" w:hAnsi="宋体"/>
          <w:color w:val="000000"/>
          <w:kern w:val="0"/>
          <w:szCs w:val="21"/>
        </w:rPr>
        <w:t>采购项目质量保证及服务承诺如下：</w:t>
      </w:r>
    </w:p>
    <w:p>
      <w:pPr>
        <w:spacing w:line="240" w:lineRule="atLeast"/>
        <w:rPr>
          <w:rFonts w:hint="eastAsia" w:ascii="宋体" w:hAnsi="宋体"/>
          <w:color w:val="000000"/>
          <w:kern w:val="0"/>
          <w:szCs w:val="21"/>
        </w:rPr>
      </w:pPr>
    </w:p>
    <w:p>
      <w:pPr>
        <w:spacing w:line="240" w:lineRule="atLeast"/>
        <w:ind w:firstLine="6090" w:firstLineChars="2900"/>
        <w:rPr>
          <w:rFonts w:ascii="宋体" w:hAnsi="宋体"/>
          <w:color w:val="000000"/>
          <w:kern w:val="0"/>
          <w:szCs w:val="21"/>
        </w:rPr>
      </w:pPr>
      <w:r>
        <w:rPr>
          <w:rFonts w:hint="eastAsia" w:ascii="宋体" w:hAnsi="宋体"/>
          <w:color w:val="000000"/>
          <w:kern w:val="0"/>
          <w:szCs w:val="21"/>
        </w:rPr>
        <w:t>企业名称（盖章）：</w:t>
      </w:r>
    </w:p>
    <w:p>
      <w:pPr>
        <w:spacing w:line="240" w:lineRule="atLeast"/>
        <w:jc w:val="center"/>
        <w:rPr>
          <w:rFonts w:ascii="宋体" w:hAnsi="宋体"/>
          <w:color w:val="000000"/>
          <w:kern w:val="0"/>
          <w:szCs w:val="21"/>
        </w:rPr>
      </w:pPr>
      <w:r>
        <w:rPr>
          <w:rFonts w:hint="eastAsia" w:ascii="宋体" w:hAnsi="宋体"/>
          <w:color w:val="000000"/>
          <w:kern w:val="0"/>
          <w:szCs w:val="21"/>
        </w:rPr>
        <w:t xml:space="preserve">                                                       日            期：</w:t>
      </w:r>
    </w:p>
    <w:p>
      <w:pPr>
        <w:spacing w:line="240" w:lineRule="atLeast"/>
        <w:rPr>
          <w:b/>
        </w:rPr>
      </w:pPr>
      <w:r>
        <w:rPr>
          <w:rFonts w:hint="eastAsia"/>
          <w:b/>
        </w:rPr>
        <w:t xml:space="preserve"> </w:t>
      </w:r>
    </w:p>
    <w:p>
      <w:pPr>
        <w:spacing w:line="240" w:lineRule="atLeast"/>
        <w:rPr>
          <w:rFonts w:ascii="宋体" w:hAnsi="宋体"/>
          <w:b/>
          <w:bCs/>
          <w:color w:val="000000"/>
        </w:rPr>
      </w:pPr>
      <w:r>
        <w:rPr>
          <w:rFonts w:hint="eastAsia"/>
          <w:b/>
        </w:rPr>
        <w:t>目录十、</w:t>
      </w:r>
      <w:r>
        <w:rPr>
          <w:rFonts w:hint="eastAsia" w:ascii="宋体" w:hAnsi="宋体"/>
          <w:b/>
          <w:bCs/>
          <w:color w:val="000000"/>
        </w:rPr>
        <w:t>供应商具有相关类似项目业绩情况表（及证明材料）</w:t>
      </w:r>
    </w:p>
    <w:p>
      <w:pPr>
        <w:spacing w:line="360" w:lineRule="auto"/>
        <w:jc w:val="center"/>
        <w:rPr>
          <w:rFonts w:ascii="宋体" w:hAnsi="宋体"/>
          <w:b/>
          <w:sz w:val="28"/>
          <w:szCs w:val="28"/>
        </w:rPr>
      </w:pPr>
      <w:r>
        <w:rPr>
          <w:rFonts w:hint="eastAsia" w:ascii="宋体" w:hAnsi="宋体"/>
          <w:b/>
          <w:sz w:val="28"/>
          <w:szCs w:val="28"/>
        </w:rPr>
        <w:t>企业类似业绩一览表</w:t>
      </w:r>
    </w:p>
    <w:tbl>
      <w:tblPr>
        <w:tblStyle w:val="17"/>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56"/>
        <w:gridCol w:w="1327"/>
        <w:gridCol w:w="1347"/>
        <w:gridCol w:w="19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序号</w:t>
            </w:r>
          </w:p>
        </w:tc>
        <w:tc>
          <w:tcPr>
            <w:tcW w:w="1356" w:type="dxa"/>
            <w:vAlign w:val="center"/>
          </w:tcPr>
          <w:p>
            <w:pPr>
              <w:spacing w:line="360" w:lineRule="auto"/>
              <w:jc w:val="center"/>
              <w:rPr>
                <w:rFonts w:ascii="宋体" w:hAnsi="宋体"/>
                <w:sz w:val="24"/>
              </w:rPr>
            </w:pPr>
            <w:r>
              <w:rPr>
                <w:rFonts w:hint="eastAsia" w:ascii="宋体" w:hAnsi="宋体"/>
                <w:sz w:val="24"/>
              </w:rPr>
              <w:t>项目名称</w:t>
            </w:r>
          </w:p>
        </w:tc>
        <w:tc>
          <w:tcPr>
            <w:tcW w:w="1327" w:type="dxa"/>
            <w:vAlign w:val="center"/>
          </w:tcPr>
          <w:p>
            <w:pPr>
              <w:spacing w:line="360" w:lineRule="auto"/>
              <w:jc w:val="center"/>
              <w:rPr>
                <w:rFonts w:ascii="宋体" w:hAnsi="宋体"/>
                <w:sz w:val="24"/>
              </w:rPr>
            </w:pPr>
            <w:r>
              <w:rPr>
                <w:rFonts w:hint="eastAsia" w:ascii="宋体" w:hAnsi="宋体"/>
                <w:sz w:val="24"/>
              </w:rPr>
              <w:t>项目时间</w:t>
            </w:r>
          </w:p>
        </w:tc>
        <w:tc>
          <w:tcPr>
            <w:tcW w:w="1347" w:type="dxa"/>
            <w:vAlign w:val="center"/>
          </w:tcPr>
          <w:p>
            <w:pPr>
              <w:tabs>
                <w:tab w:val="left" w:pos="6252"/>
              </w:tabs>
              <w:jc w:val="center"/>
              <w:rPr>
                <w:rFonts w:ascii="宋体" w:hAnsi="宋体"/>
                <w:sz w:val="24"/>
              </w:rPr>
            </w:pPr>
            <w:r>
              <w:rPr>
                <w:rFonts w:hint="eastAsia" w:ascii="宋体" w:hAnsi="宋体"/>
                <w:sz w:val="24"/>
              </w:rPr>
              <w:t>合同金额</w:t>
            </w:r>
          </w:p>
          <w:p>
            <w:pPr>
              <w:tabs>
                <w:tab w:val="left" w:pos="6252"/>
              </w:tabs>
              <w:jc w:val="center"/>
              <w:rPr>
                <w:rFonts w:ascii="宋体" w:hAnsi="宋体"/>
                <w:sz w:val="24"/>
              </w:rPr>
            </w:pPr>
            <w:r>
              <w:rPr>
                <w:rFonts w:hint="eastAsia" w:ascii="宋体" w:hAnsi="宋体"/>
                <w:sz w:val="24"/>
              </w:rPr>
              <w:t>（人民币）</w:t>
            </w:r>
          </w:p>
        </w:tc>
        <w:tc>
          <w:tcPr>
            <w:tcW w:w="1965" w:type="dxa"/>
            <w:vAlign w:val="center"/>
          </w:tcPr>
          <w:p>
            <w:pPr>
              <w:spacing w:line="360" w:lineRule="auto"/>
              <w:jc w:val="center"/>
              <w:rPr>
                <w:rFonts w:ascii="宋体" w:hAnsi="宋体"/>
                <w:sz w:val="24"/>
              </w:rPr>
            </w:pPr>
            <w:r>
              <w:rPr>
                <w:rFonts w:hint="eastAsia" w:ascii="宋体" w:hAnsi="宋体"/>
                <w:sz w:val="24"/>
              </w:rPr>
              <w:t>业主单位</w:t>
            </w:r>
          </w:p>
        </w:tc>
        <w:tc>
          <w:tcPr>
            <w:tcW w:w="1274"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1</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2</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3</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4</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5</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spacing w:line="360" w:lineRule="auto"/>
              <w:jc w:val="center"/>
              <w:rPr>
                <w:rFonts w:ascii="宋体" w:hAnsi="宋体"/>
                <w:sz w:val="24"/>
              </w:rPr>
            </w:pPr>
            <w:r>
              <w:rPr>
                <w:rFonts w:hint="eastAsia" w:ascii="宋体" w:hAnsi="宋体"/>
                <w:sz w:val="24"/>
              </w:rPr>
              <w:t>.....</w:t>
            </w:r>
          </w:p>
        </w:tc>
        <w:tc>
          <w:tcPr>
            <w:tcW w:w="1356" w:type="dxa"/>
            <w:vAlign w:val="center"/>
          </w:tcPr>
          <w:p>
            <w:pPr>
              <w:spacing w:line="360" w:lineRule="auto"/>
              <w:jc w:val="center"/>
              <w:rPr>
                <w:rFonts w:ascii="宋体" w:hAnsi="宋体"/>
                <w:sz w:val="24"/>
              </w:rPr>
            </w:pPr>
          </w:p>
        </w:tc>
        <w:tc>
          <w:tcPr>
            <w:tcW w:w="1327" w:type="dxa"/>
          </w:tcPr>
          <w:p>
            <w:pPr>
              <w:spacing w:line="360" w:lineRule="auto"/>
              <w:jc w:val="center"/>
              <w:rPr>
                <w:rFonts w:ascii="宋体" w:hAnsi="宋体"/>
                <w:sz w:val="24"/>
              </w:rPr>
            </w:pPr>
          </w:p>
        </w:tc>
        <w:tc>
          <w:tcPr>
            <w:tcW w:w="1347" w:type="dxa"/>
            <w:vAlign w:val="center"/>
          </w:tcPr>
          <w:p>
            <w:pPr>
              <w:spacing w:line="360" w:lineRule="auto"/>
              <w:jc w:val="center"/>
              <w:rPr>
                <w:rFonts w:ascii="宋体" w:hAnsi="宋体"/>
                <w:sz w:val="24"/>
              </w:rPr>
            </w:pPr>
          </w:p>
        </w:tc>
        <w:tc>
          <w:tcPr>
            <w:tcW w:w="1965" w:type="dxa"/>
            <w:vAlign w:val="center"/>
          </w:tcPr>
          <w:p>
            <w:pPr>
              <w:spacing w:line="360" w:lineRule="auto"/>
              <w:jc w:val="center"/>
              <w:rPr>
                <w:rFonts w:ascii="宋体" w:hAnsi="宋体"/>
                <w:sz w:val="24"/>
              </w:rPr>
            </w:pPr>
          </w:p>
        </w:tc>
        <w:tc>
          <w:tcPr>
            <w:tcW w:w="1274" w:type="dxa"/>
            <w:vAlign w:val="center"/>
          </w:tcPr>
          <w:p>
            <w:pPr>
              <w:spacing w:line="360" w:lineRule="auto"/>
              <w:jc w:val="center"/>
              <w:rPr>
                <w:rFonts w:ascii="宋体" w:hAnsi="宋体"/>
                <w:sz w:val="24"/>
              </w:rPr>
            </w:pPr>
          </w:p>
        </w:tc>
      </w:tr>
    </w:tbl>
    <w:p>
      <w:pPr>
        <w:spacing w:line="440" w:lineRule="exact"/>
        <w:rPr>
          <w:rFonts w:ascii="宋体" w:hAnsi="宋体"/>
          <w:sz w:val="24"/>
        </w:rPr>
      </w:pPr>
      <w:r>
        <w:rPr>
          <w:rFonts w:ascii="宋体" w:hAnsi="宋体"/>
          <w:sz w:val="24"/>
        </w:rPr>
        <w:t>附：提供业绩</w:t>
      </w:r>
      <w:r>
        <w:rPr>
          <w:rFonts w:hint="eastAsia" w:ascii="宋体" w:hAnsi="宋体"/>
          <w:sz w:val="24"/>
        </w:rPr>
        <w:t>合同复印件，原件备查</w:t>
      </w:r>
    </w:p>
    <w:p>
      <w:pPr>
        <w:spacing w:line="500" w:lineRule="exact"/>
        <w:rPr>
          <w:rFonts w:ascii="宋体" w:hAnsi="宋体"/>
          <w:sz w:val="24"/>
        </w:rPr>
      </w:pPr>
      <w:r>
        <w:rPr>
          <w:rFonts w:hint="eastAsia" w:ascii="宋体" w:hAnsi="宋体"/>
          <w:sz w:val="24"/>
        </w:rPr>
        <w:t xml:space="preserve">投标单位（单位盖章）： </w:t>
      </w:r>
    </w:p>
    <w:p>
      <w:pPr>
        <w:spacing w:line="500" w:lineRule="exact"/>
        <w:rPr>
          <w:rFonts w:ascii="宋体" w:hAnsi="宋体"/>
          <w:sz w:val="24"/>
        </w:rPr>
      </w:pPr>
      <w:r>
        <w:rPr>
          <w:rFonts w:hint="eastAsia" w:ascii="宋体" w:hAnsi="宋体"/>
          <w:sz w:val="24"/>
        </w:rPr>
        <w:t>法定代表人或代理人（</w:t>
      </w:r>
      <w:r>
        <w:rPr>
          <w:rFonts w:ascii="宋体" w:hAnsi="宋体"/>
          <w:sz w:val="24"/>
        </w:rPr>
        <w:t>签字或盖章</w:t>
      </w:r>
      <w:r>
        <w:rPr>
          <w:rFonts w:hint="eastAsia" w:ascii="宋体" w:hAnsi="宋体"/>
          <w:sz w:val="24"/>
        </w:rPr>
        <w:t>）：</w:t>
      </w:r>
    </w:p>
    <w:p>
      <w:pPr>
        <w:pStyle w:val="7"/>
        <w:overflowPunct w:val="0"/>
        <w:spacing w:line="500" w:lineRule="exact"/>
        <w:ind w:firstLine="0"/>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360" w:lineRule="auto"/>
        <w:ind w:left="211" w:hanging="211" w:hangingChars="100"/>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rPr>
          <w:rFonts w:hint="eastAsia"/>
          <w:b/>
          <w:color w:val="000000"/>
        </w:rPr>
      </w:pPr>
    </w:p>
    <w:p>
      <w:pPr>
        <w:pStyle w:val="10"/>
        <w:rPr>
          <w:rFonts w:hint="eastAsia"/>
          <w:b/>
          <w:color w:val="000000"/>
        </w:rPr>
      </w:pPr>
    </w:p>
    <w:p>
      <w:pPr>
        <w:pStyle w:val="10"/>
        <w:ind w:left="0" w:leftChars="0" w:firstLine="0" w:firstLineChars="0"/>
        <w:rPr>
          <w:rFonts w:hint="eastAsia"/>
        </w:rPr>
      </w:pPr>
    </w:p>
    <w:p>
      <w:pPr>
        <w:spacing w:line="360" w:lineRule="auto"/>
        <w:ind w:left="211" w:hanging="211" w:hangingChars="100"/>
        <w:rPr>
          <w:b/>
          <w:color w:val="000000"/>
        </w:rPr>
      </w:pPr>
      <w:r>
        <w:rPr>
          <w:rFonts w:hint="eastAsia"/>
          <w:b/>
          <w:color w:val="000000"/>
        </w:rPr>
        <w:t>附件一、</w:t>
      </w:r>
      <w:r>
        <w:rPr>
          <w:rFonts w:hint="eastAsia" w:eastAsia="宋体" w:cs="Times New Roman"/>
          <w:b/>
          <w:color w:val="000000"/>
        </w:rPr>
        <w:t>中小企业声明函格式</w:t>
      </w:r>
    </w:p>
    <w:p>
      <w:pPr>
        <w:spacing w:line="360" w:lineRule="auto"/>
        <w:jc w:val="center"/>
        <w:rPr>
          <w:rFonts w:hint="eastAsia" w:ascii="宋体" w:hAnsi="宋体" w:eastAsia="宋体" w:cs="宋体"/>
          <w:color w:val="000000"/>
          <w:sz w:val="28"/>
          <w:szCs w:val="28"/>
        </w:rPr>
      </w:pPr>
    </w:p>
    <w:p>
      <w:pPr>
        <w:pStyle w:val="10"/>
        <w:rPr>
          <w:rFonts w:hint="eastAsia"/>
        </w:rPr>
      </w:pPr>
    </w:p>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中小企业声明函（如有）</w:t>
      </w:r>
    </w:p>
    <w:p>
      <w:pPr>
        <w:pStyle w:val="10"/>
        <w:rPr>
          <w:rFonts w:hint="eastAsia"/>
        </w:rPr>
      </w:pP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本公司郑重声明，根据《政府采购促进中小企业发展管理办法》（财库[2020]46号）的规定，本公司参加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color w:val="000000"/>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；承建（承接）企业为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  从业人员</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人，营业收入为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万元，资产总额为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万元，属于（中型企业、小型企业、微型企业）； </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以上企业，不属于大企业的分支机构，不存在控股股东为大企业的情形，也不存在与大企业的负责人为同一人的情形。 </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本企业对上述声明内容的真实性负责。如有虚假，将依法承担相应责任。</w:t>
      </w:r>
    </w:p>
    <w:p>
      <w:pPr>
        <w:pStyle w:val="51"/>
        <w:ind w:firstLine="0" w:firstLineChars="0"/>
        <w:rPr>
          <w:rFonts w:hint="eastAsia" w:ascii="宋体" w:hAnsi="宋体" w:eastAsia="宋体" w:cs="宋体"/>
          <w:sz w:val="21"/>
          <w:szCs w:val="21"/>
        </w:rPr>
      </w:pPr>
    </w:p>
    <w:p>
      <w:pPr>
        <w:pStyle w:val="51"/>
        <w:ind w:firstLine="420"/>
        <w:rPr>
          <w:rFonts w:hint="eastAsia" w:ascii="宋体" w:hAnsi="宋体" w:eastAsia="宋体" w:cs="宋体"/>
          <w:sz w:val="21"/>
          <w:szCs w:val="21"/>
        </w:rPr>
      </w:pPr>
    </w:p>
    <w:p>
      <w:pPr>
        <w:pStyle w:val="51"/>
        <w:ind w:firstLine="420"/>
        <w:rPr>
          <w:rFonts w:hint="eastAsia" w:ascii="宋体" w:hAnsi="宋体" w:eastAsia="宋体" w:cs="宋体"/>
          <w:sz w:val="21"/>
          <w:szCs w:val="21"/>
        </w:rPr>
      </w:pPr>
    </w:p>
    <w:p>
      <w:pPr>
        <w:pStyle w:val="51"/>
        <w:ind w:firstLine="420"/>
        <w:rPr>
          <w:rFonts w:hint="eastAsia" w:ascii="宋体" w:hAnsi="宋体" w:eastAsia="宋体" w:cs="宋体"/>
          <w:sz w:val="21"/>
          <w:szCs w:val="21"/>
        </w:rPr>
      </w:pPr>
    </w:p>
    <w:p>
      <w:pPr>
        <w:spacing w:line="360" w:lineRule="auto"/>
        <w:ind w:firstLine="3360" w:firstLineChars="1600"/>
        <w:rPr>
          <w:rFonts w:hint="eastAsia" w:ascii="宋体" w:hAnsi="宋体" w:eastAsia="宋体" w:cs="宋体"/>
          <w:color w:val="000000"/>
          <w:sz w:val="21"/>
          <w:szCs w:val="21"/>
        </w:rPr>
      </w:pPr>
      <w:r>
        <w:rPr>
          <w:rFonts w:hint="eastAsia" w:ascii="宋体" w:hAnsi="宋体" w:eastAsia="宋体" w:cs="宋体"/>
          <w:color w:val="000000"/>
          <w:sz w:val="21"/>
          <w:szCs w:val="21"/>
        </w:rPr>
        <w:t>企业名称（盖章）：</w:t>
      </w:r>
    </w:p>
    <w:p>
      <w:pPr>
        <w:spacing w:line="360" w:lineRule="auto"/>
        <w:ind w:firstLine="3360" w:firstLineChars="1600"/>
        <w:rPr>
          <w:rFonts w:hint="eastAsia" w:ascii="宋体" w:hAnsi="宋体" w:eastAsia="宋体" w:cs="宋体"/>
          <w:color w:val="000000"/>
          <w:sz w:val="21"/>
          <w:szCs w:val="21"/>
        </w:rPr>
      </w:pPr>
      <w:r>
        <w:rPr>
          <w:rFonts w:hint="eastAsia" w:ascii="宋体" w:hAnsi="宋体" w:eastAsia="宋体" w:cs="宋体"/>
          <w:color w:val="000000"/>
          <w:sz w:val="21"/>
          <w:szCs w:val="21"/>
        </w:rPr>
        <w:t>日　　　　期：   年   月   日</w:t>
      </w:r>
    </w:p>
    <w:p>
      <w:pPr>
        <w:pStyle w:val="51"/>
        <w:ind w:firstLine="0" w:firstLineChars="0"/>
        <w:rPr>
          <w:rFonts w:hint="eastAsia" w:ascii="仿宋" w:hAnsi="仿宋" w:eastAsia="仿宋" w:cs="仿宋"/>
          <w:color w:val="000000"/>
          <w:sz w:val="28"/>
          <w:szCs w:val="28"/>
          <w:u w:val="single"/>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spacing w:line="360" w:lineRule="auto"/>
        <w:rPr>
          <w:color w:val="000000"/>
        </w:rPr>
      </w:pPr>
      <w:r>
        <w:rPr>
          <w:rFonts w:hint="eastAsia" w:ascii="仿宋" w:hAnsi="仿宋" w:eastAsia="仿宋" w:cs="仿宋"/>
          <w:color w:val="000000"/>
          <w:szCs w:val="21"/>
        </w:rPr>
        <w:t>从业人员、营业收入、资产总额填报上一年度数据，无上一年度数据的新成立企业可不填报。</w:t>
      </w:r>
    </w:p>
    <w:p>
      <w:pPr>
        <w:spacing w:line="360" w:lineRule="auto"/>
        <w:rPr>
          <w:rFonts w:hint="eastAsia"/>
          <w:color w:val="000000"/>
        </w:rPr>
      </w:pPr>
      <w:r>
        <w:rPr>
          <w:rFonts w:hint="eastAsia"/>
          <w:color w:val="000000"/>
        </w:rPr>
        <w:t xml:space="preserve"> </w:t>
      </w:r>
    </w:p>
    <w:p>
      <w:pPr>
        <w:spacing w:line="360" w:lineRule="auto"/>
        <w:rPr>
          <w:rFonts w:hint="eastAsia"/>
          <w:color w:val="000000"/>
        </w:rPr>
      </w:pPr>
    </w:p>
    <w:p>
      <w:pPr>
        <w:spacing w:line="360" w:lineRule="auto"/>
        <w:rPr>
          <w:rFonts w:hint="eastAsia"/>
          <w:color w:val="000000"/>
        </w:rPr>
      </w:pPr>
    </w:p>
    <w:p>
      <w:pPr>
        <w:pStyle w:val="10"/>
        <w:rPr>
          <w:rFonts w:hint="eastAsia"/>
          <w:color w:val="000000"/>
        </w:rPr>
      </w:pPr>
    </w:p>
    <w:p>
      <w:pPr>
        <w:rPr>
          <w:rFonts w:hint="eastAsia"/>
        </w:rPr>
      </w:pPr>
    </w:p>
    <w:p>
      <w:pPr>
        <w:spacing w:line="360" w:lineRule="auto"/>
        <w:rPr>
          <w:rFonts w:hint="eastAsia"/>
          <w:color w:val="000000"/>
        </w:rPr>
      </w:pPr>
    </w:p>
    <w:p>
      <w:pPr>
        <w:spacing w:line="360" w:lineRule="auto"/>
        <w:rPr>
          <w:b/>
          <w:color w:val="000000"/>
        </w:rPr>
      </w:pPr>
      <w:r>
        <w:rPr>
          <w:rFonts w:hint="eastAsia"/>
          <w:b/>
          <w:color w:val="000000"/>
        </w:rPr>
        <w:t>附件二、</w:t>
      </w:r>
      <w:r>
        <w:rPr>
          <w:rFonts w:hint="eastAsia" w:eastAsia="宋体" w:cs="Times New Roman"/>
          <w:b/>
          <w:color w:val="000000"/>
        </w:rPr>
        <w:t>残疾人福利性单位声明函格式（</w:t>
      </w:r>
      <w:r>
        <w:rPr>
          <w:rFonts w:hint="eastAsia" w:eastAsia="宋体" w:cs="Times New Roman"/>
          <w:b/>
          <w:color w:val="000000"/>
          <w:lang w:eastAsia="zh-CN"/>
        </w:rPr>
        <w:t>如</w:t>
      </w:r>
      <w:r>
        <w:rPr>
          <w:rFonts w:hint="eastAsia" w:eastAsia="宋体" w:cs="Times New Roman"/>
          <w:b/>
          <w:color w:val="000000"/>
        </w:rPr>
        <w:t>有）</w:t>
      </w:r>
    </w:p>
    <w:p>
      <w:pPr>
        <w:pStyle w:val="5"/>
        <w:numPr>
          <w:ilvl w:val="2"/>
          <w:numId w:val="0"/>
        </w:numPr>
        <w:ind w:right="426" w:rightChars="0" w:firstLine="3080" w:firstLineChars="1100"/>
        <w:jc w:val="both"/>
        <w:rPr>
          <w:rFonts w:hint="eastAsia" w:ascii="仿宋" w:hAnsi="仿宋" w:eastAsia="仿宋" w:cs="仿宋"/>
          <w:b w:val="0"/>
          <w:bCs w:val="0"/>
          <w:color w:val="000000"/>
          <w:kern w:val="2"/>
          <w:sz w:val="28"/>
          <w:szCs w:val="28"/>
          <w:lang w:val="en-US" w:eastAsia="zh-CN" w:bidi="ar-SA"/>
        </w:rPr>
      </w:pPr>
    </w:p>
    <w:p>
      <w:pPr>
        <w:pStyle w:val="5"/>
        <w:numPr>
          <w:ilvl w:val="2"/>
          <w:numId w:val="0"/>
        </w:numPr>
        <w:ind w:right="426" w:rightChars="0" w:firstLine="3080" w:firstLineChars="1100"/>
        <w:jc w:val="both"/>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color w:val="000000"/>
          <w:kern w:val="2"/>
          <w:sz w:val="28"/>
          <w:szCs w:val="28"/>
          <w:lang w:val="en-US" w:eastAsia="zh-CN" w:bidi="ar-SA"/>
        </w:rPr>
        <w:t>残疾人福利性单位声明函</w:t>
      </w:r>
    </w:p>
    <w:p>
      <w:pPr>
        <w:spacing w:line="360" w:lineRule="auto"/>
        <w:jc w:val="center"/>
        <w:rPr>
          <w:rFonts w:ascii="宋体" w:hAnsi="宋体"/>
          <w:color w:val="000000"/>
          <w:sz w:val="28"/>
          <w:szCs w:val="28"/>
        </w:rPr>
      </w:pP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本单位郑重声明，根据《财政部 民政部 中国残疾人联合会关于促进残疾人就业政府采购政策的通知》（财库〔2017〕141 号）的规定，本单位为符合条件的残疾人福利性单位，且本单位参加______单位的</w:t>
      </w:r>
      <w:r>
        <w:rPr>
          <w:rFonts w:hint="eastAsia" w:ascii="宋体" w:hAnsi="宋体" w:eastAsia="宋体" w:cs="宋体"/>
          <w:color w:val="000000"/>
          <w:sz w:val="21"/>
          <w:szCs w:val="21"/>
        </w:rPr>
        <w:tab/>
      </w:r>
      <w:r>
        <w:rPr>
          <w:rFonts w:hint="eastAsia" w:ascii="宋体" w:hAnsi="宋体" w:eastAsia="宋体" w:cs="宋体"/>
          <w:color w:val="000000"/>
          <w:sz w:val="21"/>
          <w:szCs w:val="21"/>
        </w:rPr>
        <w:t>项目采购活动提供本单位制造的货物（由本单</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位承担工程/提供服务），或者提供其他残疾人福利性单位制造的货物（不包括使用非残疾人福利性单位注册商标的货物）。</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本单位对上述声明的真实性负责。如有虚假，将依法承担相应责任。</w:t>
      </w:r>
    </w:p>
    <w:p>
      <w:pPr>
        <w:spacing w:before="71" w:line="417" w:lineRule="auto"/>
        <w:ind w:left="863" w:right="790" w:firstLine="420"/>
        <w:jc w:val="left"/>
        <w:rPr>
          <w:rFonts w:hint="eastAsia" w:ascii="宋体" w:hAnsi="宋体" w:eastAsia="宋体" w:cs="宋体"/>
          <w:color w:val="000000"/>
          <w:sz w:val="21"/>
          <w:szCs w:val="21"/>
        </w:rPr>
      </w:pPr>
    </w:p>
    <w:p>
      <w:pPr>
        <w:spacing w:before="71" w:line="417" w:lineRule="auto"/>
        <w:ind w:left="863" w:right="790" w:firstLine="3360" w:firstLineChars="1600"/>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w:t>
      </w:r>
      <w:r>
        <w:rPr>
          <w:rFonts w:hint="eastAsia" w:ascii="宋体" w:hAnsi="宋体" w:eastAsia="宋体" w:cs="宋体"/>
          <w:color w:val="000000"/>
          <w:sz w:val="21"/>
          <w:szCs w:val="21"/>
          <w:lang w:eastAsia="zh-CN"/>
        </w:rPr>
        <w:t>名</w:t>
      </w:r>
      <w:r>
        <w:rPr>
          <w:rFonts w:hint="eastAsia" w:ascii="宋体" w:hAnsi="宋体" w:eastAsia="宋体" w:cs="宋体"/>
          <w:color w:val="000000"/>
          <w:sz w:val="21"/>
          <w:szCs w:val="21"/>
        </w:rPr>
        <w:t>称（盖章）：</w:t>
      </w:r>
    </w:p>
    <w:p>
      <w:pPr>
        <w:spacing w:before="71" w:line="417" w:lineRule="auto"/>
        <w:ind w:left="863" w:right="790" w:firstLine="420"/>
        <w:jc w:val="left"/>
        <w:rPr>
          <w:color w:val="000000"/>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rPr>
        <w:tab/>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期：</w:t>
      </w:r>
      <w:r>
        <w:rPr>
          <w:rFonts w:hint="eastAsia"/>
          <w:color w:val="000000"/>
        </w:rPr>
        <w:t xml:space="preserve">    </w:t>
      </w:r>
    </w:p>
    <w:p>
      <w:pPr>
        <w:rPr>
          <w:color w:val="000000"/>
        </w:rPr>
      </w:pPr>
    </w:p>
    <w:p>
      <w:pPr>
        <w:spacing w:line="360" w:lineRule="auto"/>
        <w:rPr>
          <w:rFonts w:hint="eastAsia"/>
          <w:b/>
          <w:color w:val="000000"/>
        </w:rPr>
      </w:pPr>
    </w:p>
    <w:p>
      <w:pPr>
        <w:spacing w:line="360" w:lineRule="auto"/>
        <w:rPr>
          <w:rFonts w:hint="eastAsia"/>
          <w:b/>
          <w:color w:val="000000"/>
        </w:rPr>
      </w:pPr>
    </w:p>
    <w:p>
      <w:pPr>
        <w:spacing w:line="360" w:lineRule="auto"/>
        <w:rPr>
          <w:rFonts w:hint="eastAsia"/>
          <w:b/>
          <w:color w:val="000000"/>
        </w:rPr>
      </w:pPr>
    </w:p>
    <w:p>
      <w:pPr>
        <w:spacing w:line="360" w:lineRule="auto"/>
        <w:rPr>
          <w:rFonts w:hint="eastAsia"/>
          <w:b/>
          <w:color w:val="000000"/>
        </w:rPr>
      </w:pPr>
    </w:p>
    <w:p>
      <w:pPr>
        <w:spacing w:line="360" w:lineRule="auto"/>
        <w:rPr>
          <w:rFonts w:hint="eastAsia"/>
          <w:b/>
          <w:color w:val="000000"/>
        </w:rPr>
      </w:pPr>
      <w:r>
        <w:rPr>
          <w:rFonts w:hint="eastAsia"/>
          <w:b/>
          <w:color w:val="000000"/>
        </w:rPr>
        <w:t>附件三、</w:t>
      </w:r>
      <w:r>
        <w:rPr>
          <w:rFonts w:hint="eastAsia" w:eastAsia="宋体" w:cs="Times New Roman"/>
          <w:b/>
          <w:color w:val="000000"/>
        </w:rPr>
        <w:t>监狱管理局、戒毒管理局单位声明函格式（</w:t>
      </w:r>
      <w:r>
        <w:rPr>
          <w:rFonts w:hint="eastAsia" w:eastAsia="宋体" w:cs="Times New Roman"/>
          <w:b/>
          <w:color w:val="000000"/>
          <w:lang w:eastAsia="zh-CN"/>
        </w:rPr>
        <w:t>如</w:t>
      </w:r>
      <w:r>
        <w:rPr>
          <w:rFonts w:hint="eastAsia" w:eastAsia="宋体" w:cs="Times New Roman"/>
          <w:b/>
          <w:color w:val="000000"/>
        </w:rPr>
        <w:t>有）</w:t>
      </w:r>
    </w:p>
    <w:p>
      <w:pPr>
        <w:spacing w:before="71" w:line="417" w:lineRule="auto"/>
        <w:ind w:left="863" w:right="790"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提供由省级以上监狱管理局、戒毒管理局（含新疆生产建设兵团）出具的属于监狱企业的证明材料。</w:t>
      </w:r>
    </w:p>
    <w:sectPr>
      <w:headerReference r:id="rId4" w:type="default"/>
      <w:footerReference r:id="rId5" w:type="default"/>
      <w:pgSz w:w="11906" w:h="16838"/>
      <w:pgMar w:top="1134" w:right="1080" w:bottom="567"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jc w:val="center"/>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BDD6"/>
    <w:multiLevelType w:val="singleLevel"/>
    <w:tmpl w:val="8017BDD6"/>
    <w:lvl w:ilvl="0" w:tentative="0">
      <w:start w:val="1"/>
      <w:numFmt w:val="decimal"/>
      <w:suff w:val="nothing"/>
      <w:lvlText w:val="%1、"/>
      <w:lvlJc w:val="left"/>
    </w:lvl>
  </w:abstractNum>
  <w:abstractNum w:abstractNumId="1">
    <w:nsid w:val="CCA6AA49"/>
    <w:multiLevelType w:val="singleLevel"/>
    <w:tmpl w:val="CCA6AA49"/>
    <w:lvl w:ilvl="0" w:tentative="0">
      <w:start w:val="6"/>
      <w:numFmt w:val="decimal"/>
      <w:suff w:val="nothing"/>
      <w:lvlText w:val="%1、"/>
      <w:lvlJc w:val="left"/>
    </w:lvl>
  </w:abstractNum>
  <w:abstractNum w:abstractNumId="2">
    <w:nsid w:val="00000001"/>
    <w:multiLevelType w:val="singleLevel"/>
    <w:tmpl w:val="00000001"/>
    <w:lvl w:ilvl="0" w:tentative="0">
      <w:start w:val="2"/>
      <w:numFmt w:val="chineseCounting"/>
      <w:suff w:val="nothing"/>
      <w:lvlText w:val="%1、"/>
      <w:lvlJc w:val="left"/>
      <w:rPr>
        <w:rFonts w:hint="eastAsia"/>
      </w:rPr>
    </w:lvl>
  </w:abstractNum>
  <w:abstractNum w:abstractNumId="3">
    <w:nsid w:val="01A836E9"/>
    <w:multiLevelType w:val="multilevel"/>
    <w:tmpl w:val="01A836E9"/>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iMjMxN2NhNDU3N2Q5ZTFmYmQ3ZjIzMGY2NmQ5MGUifQ=="/>
  </w:docVars>
  <w:rsids>
    <w:rsidRoot w:val="00172A27"/>
    <w:rsid w:val="000121F3"/>
    <w:rsid w:val="0001435F"/>
    <w:rsid w:val="00030565"/>
    <w:rsid w:val="00032FB3"/>
    <w:rsid w:val="000532CE"/>
    <w:rsid w:val="00080E80"/>
    <w:rsid w:val="00086C35"/>
    <w:rsid w:val="000870D4"/>
    <w:rsid w:val="00091A0B"/>
    <w:rsid w:val="000A0CB2"/>
    <w:rsid w:val="000B07D7"/>
    <w:rsid w:val="000B67CE"/>
    <w:rsid w:val="000C1B8F"/>
    <w:rsid w:val="000C5D43"/>
    <w:rsid w:val="000D0CC0"/>
    <w:rsid w:val="000D1958"/>
    <w:rsid w:val="000D41FF"/>
    <w:rsid w:val="000E7505"/>
    <w:rsid w:val="000F304A"/>
    <w:rsid w:val="001057A6"/>
    <w:rsid w:val="00111211"/>
    <w:rsid w:val="0011296A"/>
    <w:rsid w:val="00116FC6"/>
    <w:rsid w:val="00116FF2"/>
    <w:rsid w:val="00126D95"/>
    <w:rsid w:val="00136A28"/>
    <w:rsid w:val="0014793B"/>
    <w:rsid w:val="00151847"/>
    <w:rsid w:val="001539AC"/>
    <w:rsid w:val="00160941"/>
    <w:rsid w:val="00166F59"/>
    <w:rsid w:val="00171E34"/>
    <w:rsid w:val="00172A27"/>
    <w:rsid w:val="00176AFC"/>
    <w:rsid w:val="00177C7D"/>
    <w:rsid w:val="00180EE2"/>
    <w:rsid w:val="00181BFC"/>
    <w:rsid w:val="0018438F"/>
    <w:rsid w:val="00184CF1"/>
    <w:rsid w:val="00190346"/>
    <w:rsid w:val="001915D0"/>
    <w:rsid w:val="00193B98"/>
    <w:rsid w:val="00194401"/>
    <w:rsid w:val="0019685C"/>
    <w:rsid w:val="00197179"/>
    <w:rsid w:val="001B4C3E"/>
    <w:rsid w:val="001B5074"/>
    <w:rsid w:val="001B5796"/>
    <w:rsid w:val="001C03C5"/>
    <w:rsid w:val="001C03D1"/>
    <w:rsid w:val="001C3453"/>
    <w:rsid w:val="001D12B0"/>
    <w:rsid w:val="001D29BB"/>
    <w:rsid w:val="001D3337"/>
    <w:rsid w:val="001D7743"/>
    <w:rsid w:val="001F1C3A"/>
    <w:rsid w:val="001F42BF"/>
    <w:rsid w:val="00205122"/>
    <w:rsid w:val="002220AC"/>
    <w:rsid w:val="00225960"/>
    <w:rsid w:val="00225DF1"/>
    <w:rsid w:val="002261E8"/>
    <w:rsid w:val="002273CA"/>
    <w:rsid w:val="00227B70"/>
    <w:rsid w:val="00231D33"/>
    <w:rsid w:val="00232B0B"/>
    <w:rsid w:val="00234426"/>
    <w:rsid w:val="00245615"/>
    <w:rsid w:val="0025240A"/>
    <w:rsid w:val="00266EC8"/>
    <w:rsid w:val="002764FF"/>
    <w:rsid w:val="002826B2"/>
    <w:rsid w:val="00284BC0"/>
    <w:rsid w:val="002A53C6"/>
    <w:rsid w:val="002A6A8D"/>
    <w:rsid w:val="002D63C6"/>
    <w:rsid w:val="002E0784"/>
    <w:rsid w:val="002E6061"/>
    <w:rsid w:val="002E6953"/>
    <w:rsid w:val="002E778B"/>
    <w:rsid w:val="00301578"/>
    <w:rsid w:val="00310634"/>
    <w:rsid w:val="00334EFB"/>
    <w:rsid w:val="003405E9"/>
    <w:rsid w:val="00345C6F"/>
    <w:rsid w:val="003546DA"/>
    <w:rsid w:val="003A351E"/>
    <w:rsid w:val="003E1A1F"/>
    <w:rsid w:val="003E26F8"/>
    <w:rsid w:val="003E2FD7"/>
    <w:rsid w:val="003E680D"/>
    <w:rsid w:val="003F692C"/>
    <w:rsid w:val="004017E4"/>
    <w:rsid w:val="00404871"/>
    <w:rsid w:val="004073A5"/>
    <w:rsid w:val="00424743"/>
    <w:rsid w:val="00437910"/>
    <w:rsid w:val="004631F3"/>
    <w:rsid w:val="00471FD2"/>
    <w:rsid w:val="00472D39"/>
    <w:rsid w:val="00493596"/>
    <w:rsid w:val="004E3AD1"/>
    <w:rsid w:val="004F2213"/>
    <w:rsid w:val="00500A64"/>
    <w:rsid w:val="00502812"/>
    <w:rsid w:val="0050331A"/>
    <w:rsid w:val="00507B59"/>
    <w:rsid w:val="0052150A"/>
    <w:rsid w:val="0052401F"/>
    <w:rsid w:val="00526C4E"/>
    <w:rsid w:val="00527DDC"/>
    <w:rsid w:val="00534010"/>
    <w:rsid w:val="00545437"/>
    <w:rsid w:val="00545B86"/>
    <w:rsid w:val="00551D72"/>
    <w:rsid w:val="0055519F"/>
    <w:rsid w:val="005557B7"/>
    <w:rsid w:val="005714F4"/>
    <w:rsid w:val="00576DB1"/>
    <w:rsid w:val="00585DED"/>
    <w:rsid w:val="0059543F"/>
    <w:rsid w:val="005A16AF"/>
    <w:rsid w:val="005A1833"/>
    <w:rsid w:val="005A225E"/>
    <w:rsid w:val="005B0BFC"/>
    <w:rsid w:val="005B767F"/>
    <w:rsid w:val="005C6A42"/>
    <w:rsid w:val="005E21A5"/>
    <w:rsid w:val="00600CA7"/>
    <w:rsid w:val="006027E9"/>
    <w:rsid w:val="006057DA"/>
    <w:rsid w:val="00627A60"/>
    <w:rsid w:val="00643FA4"/>
    <w:rsid w:val="00647A53"/>
    <w:rsid w:val="00647BAA"/>
    <w:rsid w:val="006531F3"/>
    <w:rsid w:val="00653E8A"/>
    <w:rsid w:val="00663B18"/>
    <w:rsid w:val="00683568"/>
    <w:rsid w:val="006960A9"/>
    <w:rsid w:val="006A1980"/>
    <w:rsid w:val="006A3865"/>
    <w:rsid w:val="006A67D0"/>
    <w:rsid w:val="006B07CC"/>
    <w:rsid w:val="006B10AA"/>
    <w:rsid w:val="006C70AF"/>
    <w:rsid w:val="006C7927"/>
    <w:rsid w:val="006D0B7E"/>
    <w:rsid w:val="006D7B86"/>
    <w:rsid w:val="006E206B"/>
    <w:rsid w:val="006E58EF"/>
    <w:rsid w:val="006F7C31"/>
    <w:rsid w:val="007007FC"/>
    <w:rsid w:val="00700990"/>
    <w:rsid w:val="00705716"/>
    <w:rsid w:val="00707591"/>
    <w:rsid w:val="0071204E"/>
    <w:rsid w:val="00713553"/>
    <w:rsid w:val="00713D68"/>
    <w:rsid w:val="00725E44"/>
    <w:rsid w:val="00727E71"/>
    <w:rsid w:val="007437BC"/>
    <w:rsid w:val="00747370"/>
    <w:rsid w:val="00760981"/>
    <w:rsid w:val="00761641"/>
    <w:rsid w:val="007630FC"/>
    <w:rsid w:val="00764BA5"/>
    <w:rsid w:val="00770B9B"/>
    <w:rsid w:val="00775F02"/>
    <w:rsid w:val="0078510D"/>
    <w:rsid w:val="0078697E"/>
    <w:rsid w:val="0079190E"/>
    <w:rsid w:val="00791B4D"/>
    <w:rsid w:val="0079513B"/>
    <w:rsid w:val="007A56A3"/>
    <w:rsid w:val="007A7C40"/>
    <w:rsid w:val="007C54C0"/>
    <w:rsid w:val="007C6C3F"/>
    <w:rsid w:val="007D0B9E"/>
    <w:rsid w:val="007D1FE3"/>
    <w:rsid w:val="007F27D9"/>
    <w:rsid w:val="007F3520"/>
    <w:rsid w:val="00807BCB"/>
    <w:rsid w:val="0081112F"/>
    <w:rsid w:val="00824BBA"/>
    <w:rsid w:val="00824DEB"/>
    <w:rsid w:val="00832258"/>
    <w:rsid w:val="008366F8"/>
    <w:rsid w:val="008403DA"/>
    <w:rsid w:val="00844819"/>
    <w:rsid w:val="00857574"/>
    <w:rsid w:val="00863196"/>
    <w:rsid w:val="0087214F"/>
    <w:rsid w:val="00872A1D"/>
    <w:rsid w:val="00881918"/>
    <w:rsid w:val="00886071"/>
    <w:rsid w:val="008920C6"/>
    <w:rsid w:val="0089573A"/>
    <w:rsid w:val="008A0DC5"/>
    <w:rsid w:val="008A17EB"/>
    <w:rsid w:val="008A4702"/>
    <w:rsid w:val="008A6952"/>
    <w:rsid w:val="008B118D"/>
    <w:rsid w:val="008B6807"/>
    <w:rsid w:val="008B707C"/>
    <w:rsid w:val="008C381B"/>
    <w:rsid w:val="008C4318"/>
    <w:rsid w:val="008C7C25"/>
    <w:rsid w:val="008D401F"/>
    <w:rsid w:val="0090338F"/>
    <w:rsid w:val="00911D48"/>
    <w:rsid w:val="00924F45"/>
    <w:rsid w:val="00930F48"/>
    <w:rsid w:val="00931C6E"/>
    <w:rsid w:val="009320C7"/>
    <w:rsid w:val="0093284C"/>
    <w:rsid w:val="00932F28"/>
    <w:rsid w:val="0093581A"/>
    <w:rsid w:val="00943D3B"/>
    <w:rsid w:val="009456D6"/>
    <w:rsid w:val="00945FE7"/>
    <w:rsid w:val="0095152E"/>
    <w:rsid w:val="009574E0"/>
    <w:rsid w:val="00975F8A"/>
    <w:rsid w:val="00977726"/>
    <w:rsid w:val="009818A8"/>
    <w:rsid w:val="009931CE"/>
    <w:rsid w:val="009A1CD4"/>
    <w:rsid w:val="009A6088"/>
    <w:rsid w:val="009C7D21"/>
    <w:rsid w:val="009D1067"/>
    <w:rsid w:val="009E0804"/>
    <w:rsid w:val="00A0129A"/>
    <w:rsid w:val="00A02201"/>
    <w:rsid w:val="00A04665"/>
    <w:rsid w:val="00A12528"/>
    <w:rsid w:val="00A17506"/>
    <w:rsid w:val="00A27B03"/>
    <w:rsid w:val="00A33074"/>
    <w:rsid w:val="00A36B6B"/>
    <w:rsid w:val="00A40E8A"/>
    <w:rsid w:val="00A4682C"/>
    <w:rsid w:val="00A51905"/>
    <w:rsid w:val="00A56933"/>
    <w:rsid w:val="00A5761C"/>
    <w:rsid w:val="00A641E8"/>
    <w:rsid w:val="00A67471"/>
    <w:rsid w:val="00A71038"/>
    <w:rsid w:val="00A72C46"/>
    <w:rsid w:val="00A73657"/>
    <w:rsid w:val="00A75FE1"/>
    <w:rsid w:val="00A7622E"/>
    <w:rsid w:val="00A87B99"/>
    <w:rsid w:val="00AA252D"/>
    <w:rsid w:val="00AA3ED6"/>
    <w:rsid w:val="00AA7762"/>
    <w:rsid w:val="00AB3230"/>
    <w:rsid w:val="00AC31FC"/>
    <w:rsid w:val="00AC3CF1"/>
    <w:rsid w:val="00AC6CA1"/>
    <w:rsid w:val="00AF5388"/>
    <w:rsid w:val="00B16B99"/>
    <w:rsid w:val="00B244C6"/>
    <w:rsid w:val="00B260F5"/>
    <w:rsid w:val="00B545B3"/>
    <w:rsid w:val="00B633E3"/>
    <w:rsid w:val="00B63C70"/>
    <w:rsid w:val="00B64749"/>
    <w:rsid w:val="00B673D3"/>
    <w:rsid w:val="00B71B8A"/>
    <w:rsid w:val="00B753CA"/>
    <w:rsid w:val="00B7753C"/>
    <w:rsid w:val="00B87E7C"/>
    <w:rsid w:val="00B93385"/>
    <w:rsid w:val="00BA0AAF"/>
    <w:rsid w:val="00BB3A3C"/>
    <w:rsid w:val="00BB7073"/>
    <w:rsid w:val="00BD53AA"/>
    <w:rsid w:val="00BF084E"/>
    <w:rsid w:val="00C01F0F"/>
    <w:rsid w:val="00C1021B"/>
    <w:rsid w:val="00C12DF2"/>
    <w:rsid w:val="00C20526"/>
    <w:rsid w:val="00C240B7"/>
    <w:rsid w:val="00C25070"/>
    <w:rsid w:val="00C33865"/>
    <w:rsid w:val="00C3776C"/>
    <w:rsid w:val="00C5088A"/>
    <w:rsid w:val="00C54FB0"/>
    <w:rsid w:val="00C614CF"/>
    <w:rsid w:val="00C63536"/>
    <w:rsid w:val="00C66AA6"/>
    <w:rsid w:val="00C72865"/>
    <w:rsid w:val="00C73AFE"/>
    <w:rsid w:val="00C74717"/>
    <w:rsid w:val="00C82C61"/>
    <w:rsid w:val="00C8577C"/>
    <w:rsid w:val="00C94487"/>
    <w:rsid w:val="00C96DE2"/>
    <w:rsid w:val="00CB7C4F"/>
    <w:rsid w:val="00CC0BDC"/>
    <w:rsid w:val="00CC2E83"/>
    <w:rsid w:val="00CC66C3"/>
    <w:rsid w:val="00CC7D71"/>
    <w:rsid w:val="00CD250D"/>
    <w:rsid w:val="00CD2963"/>
    <w:rsid w:val="00CE27FC"/>
    <w:rsid w:val="00CF1C92"/>
    <w:rsid w:val="00CF3BDF"/>
    <w:rsid w:val="00CF7C18"/>
    <w:rsid w:val="00D12CF5"/>
    <w:rsid w:val="00D13700"/>
    <w:rsid w:val="00D200EF"/>
    <w:rsid w:val="00D2664C"/>
    <w:rsid w:val="00D2713D"/>
    <w:rsid w:val="00D3049D"/>
    <w:rsid w:val="00D4591E"/>
    <w:rsid w:val="00D66AC2"/>
    <w:rsid w:val="00D709B2"/>
    <w:rsid w:val="00D71BAB"/>
    <w:rsid w:val="00D724E3"/>
    <w:rsid w:val="00D80801"/>
    <w:rsid w:val="00D808F2"/>
    <w:rsid w:val="00D83523"/>
    <w:rsid w:val="00D904A9"/>
    <w:rsid w:val="00DA320F"/>
    <w:rsid w:val="00DA5EF8"/>
    <w:rsid w:val="00DB54C6"/>
    <w:rsid w:val="00DB54E1"/>
    <w:rsid w:val="00DB5AF7"/>
    <w:rsid w:val="00DB6370"/>
    <w:rsid w:val="00DC1594"/>
    <w:rsid w:val="00DC4072"/>
    <w:rsid w:val="00DD01CD"/>
    <w:rsid w:val="00DD3294"/>
    <w:rsid w:val="00DF21DC"/>
    <w:rsid w:val="00E021F2"/>
    <w:rsid w:val="00E05E36"/>
    <w:rsid w:val="00E0746E"/>
    <w:rsid w:val="00E26255"/>
    <w:rsid w:val="00E26343"/>
    <w:rsid w:val="00E36B05"/>
    <w:rsid w:val="00E36ED3"/>
    <w:rsid w:val="00E37F36"/>
    <w:rsid w:val="00E4247B"/>
    <w:rsid w:val="00E518D7"/>
    <w:rsid w:val="00E535BA"/>
    <w:rsid w:val="00E6276D"/>
    <w:rsid w:val="00E80506"/>
    <w:rsid w:val="00E81674"/>
    <w:rsid w:val="00E84F91"/>
    <w:rsid w:val="00E86757"/>
    <w:rsid w:val="00E91A13"/>
    <w:rsid w:val="00EA367B"/>
    <w:rsid w:val="00EA52DD"/>
    <w:rsid w:val="00EB2152"/>
    <w:rsid w:val="00EC4256"/>
    <w:rsid w:val="00EC658C"/>
    <w:rsid w:val="00EE510D"/>
    <w:rsid w:val="00F0445F"/>
    <w:rsid w:val="00F05EA3"/>
    <w:rsid w:val="00F10203"/>
    <w:rsid w:val="00F155B9"/>
    <w:rsid w:val="00F202E1"/>
    <w:rsid w:val="00F274C0"/>
    <w:rsid w:val="00F4690F"/>
    <w:rsid w:val="00F50700"/>
    <w:rsid w:val="00F73367"/>
    <w:rsid w:val="00F74135"/>
    <w:rsid w:val="00F74599"/>
    <w:rsid w:val="00F76A8C"/>
    <w:rsid w:val="00F77010"/>
    <w:rsid w:val="00F86E63"/>
    <w:rsid w:val="00F936AE"/>
    <w:rsid w:val="00FA2A9F"/>
    <w:rsid w:val="00FA377F"/>
    <w:rsid w:val="00FA51BB"/>
    <w:rsid w:val="00FC5AFA"/>
    <w:rsid w:val="00FC7CF1"/>
    <w:rsid w:val="00FD62C5"/>
    <w:rsid w:val="00FD78C5"/>
    <w:rsid w:val="00FE7B10"/>
    <w:rsid w:val="00FF2689"/>
    <w:rsid w:val="00FF467A"/>
    <w:rsid w:val="00FF4F40"/>
    <w:rsid w:val="00FF52C7"/>
    <w:rsid w:val="01A74E16"/>
    <w:rsid w:val="01B07D41"/>
    <w:rsid w:val="01E93A76"/>
    <w:rsid w:val="022046C5"/>
    <w:rsid w:val="02336B37"/>
    <w:rsid w:val="028750D8"/>
    <w:rsid w:val="029F7DC9"/>
    <w:rsid w:val="03267125"/>
    <w:rsid w:val="033A2FC9"/>
    <w:rsid w:val="036304C0"/>
    <w:rsid w:val="03A4529C"/>
    <w:rsid w:val="03CE556C"/>
    <w:rsid w:val="03D64C42"/>
    <w:rsid w:val="04230423"/>
    <w:rsid w:val="04274A35"/>
    <w:rsid w:val="04981CF1"/>
    <w:rsid w:val="051F5621"/>
    <w:rsid w:val="054C3CC9"/>
    <w:rsid w:val="05664DD8"/>
    <w:rsid w:val="05B30E82"/>
    <w:rsid w:val="05B726F6"/>
    <w:rsid w:val="05ED7E1E"/>
    <w:rsid w:val="060C3E09"/>
    <w:rsid w:val="061B2273"/>
    <w:rsid w:val="063E64B8"/>
    <w:rsid w:val="06752008"/>
    <w:rsid w:val="06BC7F10"/>
    <w:rsid w:val="07143312"/>
    <w:rsid w:val="07767A49"/>
    <w:rsid w:val="07E027AF"/>
    <w:rsid w:val="07FB5A53"/>
    <w:rsid w:val="081E6414"/>
    <w:rsid w:val="084077B9"/>
    <w:rsid w:val="08C72EC6"/>
    <w:rsid w:val="08ED35EA"/>
    <w:rsid w:val="091750CE"/>
    <w:rsid w:val="092331E4"/>
    <w:rsid w:val="09285603"/>
    <w:rsid w:val="09457BB0"/>
    <w:rsid w:val="0A066941"/>
    <w:rsid w:val="0A0A4718"/>
    <w:rsid w:val="0A4929A9"/>
    <w:rsid w:val="0AAE7051"/>
    <w:rsid w:val="0AD72F38"/>
    <w:rsid w:val="0B202590"/>
    <w:rsid w:val="0B8236AF"/>
    <w:rsid w:val="0BCB4D8C"/>
    <w:rsid w:val="0BD90CFC"/>
    <w:rsid w:val="0C2C7787"/>
    <w:rsid w:val="0C9B5204"/>
    <w:rsid w:val="0CCA3C96"/>
    <w:rsid w:val="0D06071A"/>
    <w:rsid w:val="0D0906C0"/>
    <w:rsid w:val="0D806BFE"/>
    <w:rsid w:val="0EAE6AEB"/>
    <w:rsid w:val="0EC040E1"/>
    <w:rsid w:val="0EE674DC"/>
    <w:rsid w:val="0EF210A2"/>
    <w:rsid w:val="0F1572D5"/>
    <w:rsid w:val="0F286F41"/>
    <w:rsid w:val="0FCA4ECB"/>
    <w:rsid w:val="10093E13"/>
    <w:rsid w:val="103E034E"/>
    <w:rsid w:val="11465EF7"/>
    <w:rsid w:val="116B7A0F"/>
    <w:rsid w:val="11B97A6C"/>
    <w:rsid w:val="12012B39"/>
    <w:rsid w:val="12540BA8"/>
    <w:rsid w:val="128C0E1B"/>
    <w:rsid w:val="129752EC"/>
    <w:rsid w:val="12CF04D7"/>
    <w:rsid w:val="12E45468"/>
    <w:rsid w:val="1308501F"/>
    <w:rsid w:val="131B6C35"/>
    <w:rsid w:val="1324045D"/>
    <w:rsid w:val="1325606A"/>
    <w:rsid w:val="136701F2"/>
    <w:rsid w:val="1369449B"/>
    <w:rsid w:val="138259E0"/>
    <w:rsid w:val="138E1237"/>
    <w:rsid w:val="143A1138"/>
    <w:rsid w:val="144C1D06"/>
    <w:rsid w:val="15010C78"/>
    <w:rsid w:val="15036E45"/>
    <w:rsid w:val="150748FF"/>
    <w:rsid w:val="150E40D2"/>
    <w:rsid w:val="15F1316E"/>
    <w:rsid w:val="16064730"/>
    <w:rsid w:val="16534C0D"/>
    <w:rsid w:val="167F411C"/>
    <w:rsid w:val="16912282"/>
    <w:rsid w:val="16AC08E9"/>
    <w:rsid w:val="16B04C5F"/>
    <w:rsid w:val="16B312C1"/>
    <w:rsid w:val="16F276C5"/>
    <w:rsid w:val="171E0564"/>
    <w:rsid w:val="1744381F"/>
    <w:rsid w:val="175222DA"/>
    <w:rsid w:val="17E36E6A"/>
    <w:rsid w:val="18716F10"/>
    <w:rsid w:val="187B6156"/>
    <w:rsid w:val="18FD2DFE"/>
    <w:rsid w:val="19115D5A"/>
    <w:rsid w:val="19496426"/>
    <w:rsid w:val="19934F57"/>
    <w:rsid w:val="1998671B"/>
    <w:rsid w:val="19A879E5"/>
    <w:rsid w:val="1A750710"/>
    <w:rsid w:val="1A854E8E"/>
    <w:rsid w:val="1A8E3FF4"/>
    <w:rsid w:val="1B417BDE"/>
    <w:rsid w:val="1B9B4733"/>
    <w:rsid w:val="1C122B37"/>
    <w:rsid w:val="1C585AEF"/>
    <w:rsid w:val="1C5E041C"/>
    <w:rsid w:val="1C696A70"/>
    <w:rsid w:val="1CB44AA1"/>
    <w:rsid w:val="1CF7133E"/>
    <w:rsid w:val="1D3952B8"/>
    <w:rsid w:val="1D505A67"/>
    <w:rsid w:val="1D6B2820"/>
    <w:rsid w:val="1D814DA3"/>
    <w:rsid w:val="1D9F70BE"/>
    <w:rsid w:val="1DB263C9"/>
    <w:rsid w:val="1E260499"/>
    <w:rsid w:val="1E2C1E6C"/>
    <w:rsid w:val="1E47200B"/>
    <w:rsid w:val="1E6C1516"/>
    <w:rsid w:val="1E9C2DC3"/>
    <w:rsid w:val="1EAA1F5F"/>
    <w:rsid w:val="1EEA2A1D"/>
    <w:rsid w:val="1F712B88"/>
    <w:rsid w:val="1F927575"/>
    <w:rsid w:val="1FE65A4B"/>
    <w:rsid w:val="20541CE1"/>
    <w:rsid w:val="205C0692"/>
    <w:rsid w:val="20906C0F"/>
    <w:rsid w:val="20E05F19"/>
    <w:rsid w:val="20EB7E86"/>
    <w:rsid w:val="21424741"/>
    <w:rsid w:val="2143562B"/>
    <w:rsid w:val="21530291"/>
    <w:rsid w:val="215D21EA"/>
    <w:rsid w:val="218A0C7A"/>
    <w:rsid w:val="2191217B"/>
    <w:rsid w:val="21A656E3"/>
    <w:rsid w:val="21AE3762"/>
    <w:rsid w:val="21C84BC9"/>
    <w:rsid w:val="225874F6"/>
    <w:rsid w:val="22A66709"/>
    <w:rsid w:val="22B05015"/>
    <w:rsid w:val="22C20CE5"/>
    <w:rsid w:val="22F03157"/>
    <w:rsid w:val="22F71526"/>
    <w:rsid w:val="230122AA"/>
    <w:rsid w:val="23232AEC"/>
    <w:rsid w:val="235E77B0"/>
    <w:rsid w:val="2361746C"/>
    <w:rsid w:val="23762B0D"/>
    <w:rsid w:val="237D1F8C"/>
    <w:rsid w:val="23C84625"/>
    <w:rsid w:val="242B5B94"/>
    <w:rsid w:val="243C572C"/>
    <w:rsid w:val="245E12E0"/>
    <w:rsid w:val="246B3729"/>
    <w:rsid w:val="246D5C90"/>
    <w:rsid w:val="2483561E"/>
    <w:rsid w:val="249105B9"/>
    <w:rsid w:val="24B96F0E"/>
    <w:rsid w:val="24EF03C6"/>
    <w:rsid w:val="257079A7"/>
    <w:rsid w:val="257422C7"/>
    <w:rsid w:val="261835E0"/>
    <w:rsid w:val="268D44F3"/>
    <w:rsid w:val="26B02CA1"/>
    <w:rsid w:val="27343846"/>
    <w:rsid w:val="2742503C"/>
    <w:rsid w:val="27603AA3"/>
    <w:rsid w:val="27762A4B"/>
    <w:rsid w:val="27961225"/>
    <w:rsid w:val="27C25BBD"/>
    <w:rsid w:val="27F0508A"/>
    <w:rsid w:val="2815190D"/>
    <w:rsid w:val="284A1844"/>
    <w:rsid w:val="28613963"/>
    <w:rsid w:val="28814A18"/>
    <w:rsid w:val="28AB1F27"/>
    <w:rsid w:val="28BE5C51"/>
    <w:rsid w:val="29077947"/>
    <w:rsid w:val="29155E9E"/>
    <w:rsid w:val="2921508C"/>
    <w:rsid w:val="29233D36"/>
    <w:rsid w:val="294C2B3F"/>
    <w:rsid w:val="295618FD"/>
    <w:rsid w:val="29B64748"/>
    <w:rsid w:val="29B87E5B"/>
    <w:rsid w:val="29BE62D6"/>
    <w:rsid w:val="29F13C99"/>
    <w:rsid w:val="2A094D52"/>
    <w:rsid w:val="2A405F56"/>
    <w:rsid w:val="2B08453D"/>
    <w:rsid w:val="2B6B7756"/>
    <w:rsid w:val="2B796C30"/>
    <w:rsid w:val="2B810997"/>
    <w:rsid w:val="2BD379F9"/>
    <w:rsid w:val="2BD96857"/>
    <w:rsid w:val="2C0172F5"/>
    <w:rsid w:val="2C202F85"/>
    <w:rsid w:val="2C6C73FE"/>
    <w:rsid w:val="2CB7389D"/>
    <w:rsid w:val="2CD60917"/>
    <w:rsid w:val="2CF94AAA"/>
    <w:rsid w:val="2D0C6EF8"/>
    <w:rsid w:val="2D2B38BC"/>
    <w:rsid w:val="2D8A2DBC"/>
    <w:rsid w:val="2E217DCA"/>
    <w:rsid w:val="2E294478"/>
    <w:rsid w:val="2E692C9C"/>
    <w:rsid w:val="2F052427"/>
    <w:rsid w:val="2F410637"/>
    <w:rsid w:val="2F7750E5"/>
    <w:rsid w:val="2F8B5862"/>
    <w:rsid w:val="2F9E2E3B"/>
    <w:rsid w:val="2FF61343"/>
    <w:rsid w:val="300366CF"/>
    <w:rsid w:val="30090449"/>
    <w:rsid w:val="300B384E"/>
    <w:rsid w:val="301D1C36"/>
    <w:rsid w:val="30247DBC"/>
    <w:rsid w:val="308110D1"/>
    <w:rsid w:val="308A0D82"/>
    <w:rsid w:val="30A27F5B"/>
    <w:rsid w:val="30AE7435"/>
    <w:rsid w:val="30FE5391"/>
    <w:rsid w:val="310C536C"/>
    <w:rsid w:val="312F21D5"/>
    <w:rsid w:val="31541CA8"/>
    <w:rsid w:val="319E2B82"/>
    <w:rsid w:val="31D302B6"/>
    <w:rsid w:val="31D65F15"/>
    <w:rsid w:val="32090F02"/>
    <w:rsid w:val="32166115"/>
    <w:rsid w:val="323D7641"/>
    <w:rsid w:val="32785BF2"/>
    <w:rsid w:val="329F4468"/>
    <w:rsid w:val="333F245A"/>
    <w:rsid w:val="336E2D9D"/>
    <w:rsid w:val="33D8311B"/>
    <w:rsid w:val="33EB655C"/>
    <w:rsid w:val="341F72D6"/>
    <w:rsid w:val="345E6440"/>
    <w:rsid w:val="34CA3199"/>
    <w:rsid w:val="34D9115F"/>
    <w:rsid w:val="34E77E64"/>
    <w:rsid w:val="351B526B"/>
    <w:rsid w:val="352363F0"/>
    <w:rsid w:val="352B79E4"/>
    <w:rsid w:val="355B26B0"/>
    <w:rsid w:val="355E5260"/>
    <w:rsid w:val="35686C2B"/>
    <w:rsid w:val="35901820"/>
    <w:rsid w:val="35B66C0C"/>
    <w:rsid w:val="363E0DBD"/>
    <w:rsid w:val="366D5D8D"/>
    <w:rsid w:val="3785270E"/>
    <w:rsid w:val="379D29C2"/>
    <w:rsid w:val="379D79AB"/>
    <w:rsid w:val="37A82D43"/>
    <w:rsid w:val="37D610FF"/>
    <w:rsid w:val="37DB79E8"/>
    <w:rsid w:val="37F367E8"/>
    <w:rsid w:val="38281C8A"/>
    <w:rsid w:val="386218DC"/>
    <w:rsid w:val="3883112F"/>
    <w:rsid w:val="38971F02"/>
    <w:rsid w:val="38B81AC5"/>
    <w:rsid w:val="38B81E50"/>
    <w:rsid w:val="38E92BEF"/>
    <w:rsid w:val="38FC72EB"/>
    <w:rsid w:val="39114ABE"/>
    <w:rsid w:val="398D380B"/>
    <w:rsid w:val="39990EDB"/>
    <w:rsid w:val="399C6EA5"/>
    <w:rsid w:val="39AE64C4"/>
    <w:rsid w:val="39B55DBC"/>
    <w:rsid w:val="3A9741C8"/>
    <w:rsid w:val="3AB306F3"/>
    <w:rsid w:val="3AFC609B"/>
    <w:rsid w:val="3B1B5C6E"/>
    <w:rsid w:val="3B335D65"/>
    <w:rsid w:val="3B6023B8"/>
    <w:rsid w:val="3BE21D0A"/>
    <w:rsid w:val="3C3A2947"/>
    <w:rsid w:val="3C52384B"/>
    <w:rsid w:val="3CA27483"/>
    <w:rsid w:val="3CC82A1B"/>
    <w:rsid w:val="3CDA0BC6"/>
    <w:rsid w:val="3D1273A8"/>
    <w:rsid w:val="3D8E6099"/>
    <w:rsid w:val="3D9074B4"/>
    <w:rsid w:val="3D9F3265"/>
    <w:rsid w:val="3DE32DE4"/>
    <w:rsid w:val="3E0A4CED"/>
    <w:rsid w:val="3E6E64D4"/>
    <w:rsid w:val="3EB753ED"/>
    <w:rsid w:val="3ED74560"/>
    <w:rsid w:val="3F4C5A9A"/>
    <w:rsid w:val="3F90602A"/>
    <w:rsid w:val="3FAB1445"/>
    <w:rsid w:val="402865C4"/>
    <w:rsid w:val="40680A5D"/>
    <w:rsid w:val="40950E00"/>
    <w:rsid w:val="40967086"/>
    <w:rsid w:val="40C25F14"/>
    <w:rsid w:val="40C361B8"/>
    <w:rsid w:val="40EB7ADA"/>
    <w:rsid w:val="40ED602F"/>
    <w:rsid w:val="413F703E"/>
    <w:rsid w:val="41D2184D"/>
    <w:rsid w:val="41D4362A"/>
    <w:rsid w:val="42073B50"/>
    <w:rsid w:val="421812CE"/>
    <w:rsid w:val="42224434"/>
    <w:rsid w:val="4257524B"/>
    <w:rsid w:val="42AC4903"/>
    <w:rsid w:val="42CB3D22"/>
    <w:rsid w:val="42FE2B11"/>
    <w:rsid w:val="431C102B"/>
    <w:rsid w:val="43292CFC"/>
    <w:rsid w:val="4452643D"/>
    <w:rsid w:val="44AC0D49"/>
    <w:rsid w:val="44F206DC"/>
    <w:rsid w:val="45022A0B"/>
    <w:rsid w:val="455349AE"/>
    <w:rsid w:val="459547CF"/>
    <w:rsid w:val="4598415F"/>
    <w:rsid w:val="45B04A06"/>
    <w:rsid w:val="466643BF"/>
    <w:rsid w:val="46D80D30"/>
    <w:rsid w:val="473A3B81"/>
    <w:rsid w:val="473C4BFF"/>
    <w:rsid w:val="47530112"/>
    <w:rsid w:val="4787281C"/>
    <w:rsid w:val="47CE4BA7"/>
    <w:rsid w:val="47E84712"/>
    <w:rsid w:val="47F05A2B"/>
    <w:rsid w:val="482A0B58"/>
    <w:rsid w:val="48317592"/>
    <w:rsid w:val="484A4A39"/>
    <w:rsid w:val="48512AA4"/>
    <w:rsid w:val="486D2CFB"/>
    <w:rsid w:val="488E7AEC"/>
    <w:rsid w:val="48BB49A7"/>
    <w:rsid w:val="48D31328"/>
    <w:rsid w:val="49057A93"/>
    <w:rsid w:val="49202DA0"/>
    <w:rsid w:val="49776C43"/>
    <w:rsid w:val="49A83E0E"/>
    <w:rsid w:val="49C22CBF"/>
    <w:rsid w:val="49F61932"/>
    <w:rsid w:val="4A4102C5"/>
    <w:rsid w:val="4A511AAB"/>
    <w:rsid w:val="4A944D8E"/>
    <w:rsid w:val="4ADF50F1"/>
    <w:rsid w:val="4BC6741A"/>
    <w:rsid w:val="4C1669C8"/>
    <w:rsid w:val="4C507FBD"/>
    <w:rsid w:val="4C595D76"/>
    <w:rsid w:val="4C7374DC"/>
    <w:rsid w:val="4C9C587C"/>
    <w:rsid w:val="4D0640EF"/>
    <w:rsid w:val="4D212AA5"/>
    <w:rsid w:val="4D372470"/>
    <w:rsid w:val="4D38454F"/>
    <w:rsid w:val="4DBE0F67"/>
    <w:rsid w:val="4E18007D"/>
    <w:rsid w:val="4E2F5780"/>
    <w:rsid w:val="4E344FC5"/>
    <w:rsid w:val="4E8446DF"/>
    <w:rsid w:val="4EBD6366"/>
    <w:rsid w:val="4ECD5AAA"/>
    <w:rsid w:val="4F4020F0"/>
    <w:rsid w:val="4F4D0E38"/>
    <w:rsid w:val="4F5E76BD"/>
    <w:rsid w:val="4F601C7C"/>
    <w:rsid w:val="4F6A3584"/>
    <w:rsid w:val="4FA245D8"/>
    <w:rsid w:val="4FD35533"/>
    <w:rsid w:val="4FE20FE7"/>
    <w:rsid w:val="50356240"/>
    <w:rsid w:val="50563A7E"/>
    <w:rsid w:val="50610614"/>
    <w:rsid w:val="50752624"/>
    <w:rsid w:val="50CD7B14"/>
    <w:rsid w:val="50F679A0"/>
    <w:rsid w:val="51095698"/>
    <w:rsid w:val="51463845"/>
    <w:rsid w:val="516F6117"/>
    <w:rsid w:val="51B13DCC"/>
    <w:rsid w:val="51B413B0"/>
    <w:rsid w:val="51B67B1C"/>
    <w:rsid w:val="52050ED7"/>
    <w:rsid w:val="522600A6"/>
    <w:rsid w:val="522B46AC"/>
    <w:rsid w:val="522B7643"/>
    <w:rsid w:val="525D7723"/>
    <w:rsid w:val="52867705"/>
    <w:rsid w:val="531F4E47"/>
    <w:rsid w:val="53683410"/>
    <w:rsid w:val="537A670E"/>
    <w:rsid w:val="537D2382"/>
    <w:rsid w:val="539C5166"/>
    <w:rsid w:val="53F01E1A"/>
    <w:rsid w:val="53F8064A"/>
    <w:rsid w:val="540965B6"/>
    <w:rsid w:val="544427A4"/>
    <w:rsid w:val="544C4725"/>
    <w:rsid w:val="55354A11"/>
    <w:rsid w:val="554C20ED"/>
    <w:rsid w:val="55A12863"/>
    <w:rsid w:val="55D348F3"/>
    <w:rsid w:val="55FC5F62"/>
    <w:rsid w:val="56212F2C"/>
    <w:rsid w:val="56A25B7D"/>
    <w:rsid w:val="56AD71A3"/>
    <w:rsid w:val="56E62097"/>
    <w:rsid w:val="56F23172"/>
    <w:rsid w:val="57A3531B"/>
    <w:rsid w:val="57A44066"/>
    <w:rsid w:val="57BF2790"/>
    <w:rsid w:val="57C53488"/>
    <w:rsid w:val="57D36B73"/>
    <w:rsid w:val="58A809F6"/>
    <w:rsid w:val="58FC0C8C"/>
    <w:rsid w:val="59054942"/>
    <w:rsid w:val="590A6ED5"/>
    <w:rsid w:val="5912669D"/>
    <w:rsid w:val="59180624"/>
    <w:rsid w:val="591B1202"/>
    <w:rsid w:val="59456496"/>
    <w:rsid w:val="597C534F"/>
    <w:rsid w:val="599B7AB7"/>
    <w:rsid w:val="59C7002E"/>
    <w:rsid w:val="59E64B49"/>
    <w:rsid w:val="5A1066AB"/>
    <w:rsid w:val="5A1F1672"/>
    <w:rsid w:val="5A331CB7"/>
    <w:rsid w:val="5A5B7DD2"/>
    <w:rsid w:val="5A650FA6"/>
    <w:rsid w:val="5AA538B8"/>
    <w:rsid w:val="5AB83705"/>
    <w:rsid w:val="5AC63EBF"/>
    <w:rsid w:val="5B817831"/>
    <w:rsid w:val="5BB47048"/>
    <w:rsid w:val="5C672C1E"/>
    <w:rsid w:val="5C8459EF"/>
    <w:rsid w:val="5C9F1A3A"/>
    <w:rsid w:val="5CAC1345"/>
    <w:rsid w:val="5CB6786E"/>
    <w:rsid w:val="5CE57028"/>
    <w:rsid w:val="5D064F2B"/>
    <w:rsid w:val="5D871632"/>
    <w:rsid w:val="5DA2007A"/>
    <w:rsid w:val="5DB276B4"/>
    <w:rsid w:val="5DBC5B69"/>
    <w:rsid w:val="5DD44DD8"/>
    <w:rsid w:val="5DFA4A13"/>
    <w:rsid w:val="5E8E0AD6"/>
    <w:rsid w:val="5EA76A33"/>
    <w:rsid w:val="5F1C14B1"/>
    <w:rsid w:val="5F1E4E82"/>
    <w:rsid w:val="5F321B01"/>
    <w:rsid w:val="5F3C2307"/>
    <w:rsid w:val="5F5C1E02"/>
    <w:rsid w:val="5FB038A5"/>
    <w:rsid w:val="5FE50AA5"/>
    <w:rsid w:val="606D45D9"/>
    <w:rsid w:val="609D477E"/>
    <w:rsid w:val="60D85657"/>
    <w:rsid w:val="60E7447B"/>
    <w:rsid w:val="61965902"/>
    <w:rsid w:val="61D53AB3"/>
    <w:rsid w:val="620604E3"/>
    <w:rsid w:val="62632465"/>
    <w:rsid w:val="629872A1"/>
    <w:rsid w:val="62C3195E"/>
    <w:rsid w:val="62EA6CD5"/>
    <w:rsid w:val="63027B48"/>
    <w:rsid w:val="63223EEF"/>
    <w:rsid w:val="632558DF"/>
    <w:rsid w:val="6330539F"/>
    <w:rsid w:val="637334DB"/>
    <w:rsid w:val="63736889"/>
    <w:rsid w:val="63D4553B"/>
    <w:rsid w:val="63E232B7"/>
    <w:rsid w:val="642351B0"/>
    <w:rsid w:val="64264615"/>
    <w:rsid w:val="64850F34"/>
    <w:rsid w:val="648F2608"/>
    <w:rsid w:val="649976DD"/>
    <w:rsid w:val="649F296F"/>
    <w:rsid w:val="64E06DB0"/>
    <w:rsid w:val="651C29A1"/>
    <w:rsid w:val="653A5798"/>
    <w:rsid w:val="6562007B"/>
    <w:rsid w:val="657F727D"/>
    <w:rsid w:val="65906DDA"/>
    <w:rsid w:val="65D70F89"/>
    <w:rsid w:val="65FB5C27"/>
    <w:rsid w:val="66D22292"/>
    <w:rsid w:val="66EA2E64"/>
    <w:rsid w:val="66F04D9D"/>
    <w:rsid w:val="672931F1"/>
    <w:rsid w:val="67D5642A"/>
    <w:rsid w:val="6800142D"/>
    <w:rsid w:val="684E2AF5"/>
    <w:rsid w:val="68BC3FED"/>
    <w:rsid w:val="68C3564A"/>
    <w:rsid w:val="68CE55A3"/>
    <w:rsid w:val="68D646C0"/>
    <w:rsid w:val="68FF6AD0"/>
    <w:rsid w:val="697D4115"/>
    <w:rsid w:val="699E5596"/>
    <w:rsid w:val="69FA5C0A"/>
    <w:rsid w:val="6A871993"/>
    <w:rsid w:val="6AC0258C"/>
    <w:rsid w:val="6B0E1DAC"/>
    <w:rsid w:val="6B367E34"/>
    <w:rsid w:val="6B6644CF"/>
    <w:rsid w:val="6B735AAA"/>
    <w:rsid w:val="6BD31246"/>
    <w:rsid w:val="6BF17E64"/>
    <w:rsid w:val="6C162B50"/>
    <w:rsid w:val="6C3724E1"/>
    <w:rsid w:val="6C5B0152"/>
    <w:rsid w:val="6C69277C"/>
    <w:rsid w:val="6C7978FA"/>
    <w:rsid w:val="6CAA4075"/>
    <w:rsid w:val="6CB90BF3"/>
    <w:rsid w:val="6D3A1824"/>
    <w:rsid w:val="6D64706A"/>
    <w:rsid w:val="6D8B3858"/>
    <w:rsid w:val="6DC1747B"/>
    <w:rsid w:val="6DCC265D"/>
    <w:rsid w:val="6DCE6D26"/>
    <w:rsid w:val="6DF25F26"/>
    <w:rsid w:val="6DFD6CDB"/>
    <w:rsid w:val="6E7C7BFB"/>
    <w:rsid w:val="6E9728A3"/>
    <w:rsid w:val="6EEC1BDD"/>
    <w:rsid w:val="6FE8437F"/>
    <w:rsid w:val="70070B7E"/>
    <w:rsid w:val="703941DD"/>
    <w:rsid w:val="70D44C16"/>
    <w:rsid w:val="70D72EB0"/>
    <w:rsid w:val="70D77BC8"/>
    <w:rsid w:val="71105FF6"/>
    <w:rsid w:val="713B4D22"/>
    <w:rsid w:val="71506195"/>
    <w:rsid w:val="71AF5691"/>
    <w:rsid w:val="71BB775B"/>
    <w:rsid w:val="71D26363"/>
    <w:rsid w:val="7264334B"/>
    <w:rsid w:val="72687C4F"/>
    <w:rsid w:val="727B16AB"/>
    <w:rsid w:val="72803D56"/>
    <w:rsid w:val="728E1B3C"/>
    <w:rsid w:val="72BA5A35"/>
    <w:rsid w:val="72D56DD3"/>
    <w:rsid w:val="730F1D6E"/>
    <w:rsid w:val="731041F6"/>
    <w:rsid w:val="73356208"/>
    <w:rsid w:val="73456DF7"/>
    <w:rsid w:val="74100E5A"/>
    <w:rsid w:val="74566ADB"/>
    <w:rsid w:val="747A33AA"/>
    <w:rsid w:val="748169D2"/>
    <w:rsid w:val="74877E82"/>
    <w:rsid w:val="748C76C8"/>
    <w:rsid w:val="74D050D1"/>
    <w:rsid w:val="74D27462"/>
    <w:rsid w:val="75152734"/>
    <w:rsid w:val="752C50D0"/>
    <w:rsid w:val="753A79C9"/>
    <w:rsid w:val="7548356C"/>
    <w:rsid w:val="755958DB"/>
    <w:rsid w:val="75771AA2"/>
    <w:rsid w:val="75F937F2"/>
    <w:rsid w:val="76323417"/>
    <w:rsid w:val="764C65CE"/>
    <w:rsid w:val="76654EBB"/>
    <w:rsid w:val="76990BA8"/>
    <w:rsid w:val="76A13097"/>
    <w:rsid w:val="76CD1E11"/>
    <w:rsid w:val="7716315D"/>
    <w:rsid w:val="771B6CB2"/>
    <w:rsid w:val="77F31AF0"/>
    <w:rsid w:val="781D157D"/>
    <w:rsid w:val="785003D4"/>
    <w:rsid w:val="789E75DC"/>
    <w:rsid w:val="78F05489"/>
    <w:rsid w:val="792B15EE"/>
    <w:rsid w:val="79833375"/>
    <w:rsid w:val="799E4678"/>
    <w:rsid w:val="7A32617B"/>
    <w:rsid w:val="7A64107A"/>
    <w:rsid w:val="7A9779CB"/>
    <w:rsid w:val="7AB25A7C"/>
    <w:rsid w:val="7AD151A9"/>
    <w:rsid w:val="7ADB4A35"/>
    <w:rsid w:val="7AF06F0F"/>
    <w:rsid w:val="7B1C1EE1"/>
    <w:rsid w:val="7B1D0D6B"/>
    <w:rsid w:val="7B5009B2"/>
    <w:rsid w:val="7C1961FF"/>
    <w:rsid w:val="7C337CEA"/>
    <w:rsid w:val="7C49558F"/>
    <w:rsid w:val="7C72472A"/>
    <w:rsid w:val="7CBA1386"/>
    <w:rsid w:val="7CC12654"/>
    <w:rsid w:val="7CC62BD2"/>
    <w:rsid w:val="7D69487F"/>
    <w:rsid w:val="7D6C043E"/>
    <w:rsid w:val="7DAE00DA"/>
    <w:rsid w:val="7E2C63AE"/>
    <w:rsid w:val="7E54660C"/>
    <w:rsid w:val="7E6F060C"/>
    <w:rsid w:val="7EFA3D8A"/>
    <w:rsid w:val="7F137B94"/>
    <w:rsid w:val="7F3E63E4"/>
    <w:rsid w:val="7F435763"/>
    <w:rsid w:val="7F7D2178"/>
    <w:rsid w:val="7FC47025"/>
    <w:rsid w:val="7FC75E5A"/>
    <w:rsid w:val="7FF92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keepNext/>
      <w:tabs>
        <w:tab w:val="left" w:pos="1440"/>
        <w:tab w:val="left" w:pos="5670"/>
      </w:tabs>
      <w:spacing w:beforeLines="100" w:afterLines="100"/>
      <w:ind w:firstLine="2890" w:firstLineChars="1203"/>
      <w:outlineLvl w:val="0"/>
    </w:pPr>
    <w:rPr>
      <w:rFonts w:ascii="黑体" w:hAnsi="Times New Roman" w:eastAsia="黑体"/>
      <w:b/>
      <w:kern w:val="44"/>
      <w:sz w:val="24"/>
      <w:szCs w:val="28"/>
    </w:rPr>
  </w:style>
  <w:style w:type="paragraph" w:styleId="4">
    <w:name w:val="heading 2"/>
    <w:basedOn w:val="1"/>
    <w:next w:val="1"/>
    <w:qFormat/>
    <w:uiPriority w:val="0"/>
    <w:pPr>
      <w:keepNext/>
      <w:keepLines/>
      <w:spacing w:before="120" w:after="120"/>
      <w:jc w:val="left"/>
      <w:outlineLvl w:val="1"/>
    </w:pPr>
    <w:rPr>
      <w:rFonts w:ascii="Cambria" w:hAnsi="Cambria"/>
      <w:b/>
      <w:bCs/>
      <w:kern w:val="0"/>
      <w:sz w:val="32"/>
      <w:szCs w:val="32"/>
    </w:rPr>
  </w:style>
  <w:style w:type="paragraph" w:styleId="5">
    <w:name w:val="heading 3"/>
    <w:basedOn w:val="1"/>
    <w:next w:val="1"/>
    <w:qFormat/>
    <w:uiPriority w:val="0"/>
    <w:pPr>
      <w:keepNext/>
      <w:keepLines/>
      <w:spacing w:line="413" w:lineRule="auto"/>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7">
    <w:name w:val="Normal Indent"/>
    <w:basedOn w:val="1"/>
    <w:link w:val="58"/>
    <w:qFormat/>
    <w:uiPriority w:val="0"/>
    <w:pPr>
      <w:ind w:firstLine="420"/>
    </w:pPr>
    <w:rPr>
      <w:szCs w:val="20"/>
    </w:rPr>
  </w:style>
  <w:style w:type="paragraph" w:styleId="8">
    <w:name w:val="Document Map"/>
    <w:basedOn w:val="1"/>
    <w:link w:val="35"/>
    <w:qFormat/>
    <w:uiPriority w:val="0"/>
    <w:rPr>
      <w:rFonts w:ascii="宋体"/>
      <w:sz w:val="18"/>
      <w:szCs w:val="18"/>
    </w:rPr>
  </w:style>
  <w:style w:type="paragraph" w:styleId="9">
    <w:name w:val="annotation text"/>
    <w:basedOn w:val="1"/>
    <w:qFormat/>
    <w:uiPriority w:val="0"/>
    <w:pPr>
      <w:jc w:val="left"/>
    </w:pPr>
  </w:style>
  <w:style w:type="paragraph" w:styleId="10">
    <w:name w:val="Body Text"/>
    <w:basedOn w:val="1"/>
    <w:next w:val="1"/>
    <w:qFormat/>
    <w:uiPriority w:val="1"/>
    <w:pPr>
      <w:spacing w:before="124"/>
      <w:ind w:left="4462"/>
    </w:pPr>
    <w:rPr>
      <w:sz w:val="18"/>
      <w:szCs w:val="18"/>
    </w:rPr>
  </w:style>
  <w:style w:type="paragraph" w:styleId="11">
    <w:name w:val="index 4"/>
    <w:basedOn w:val="1"/>
    <w:next w:val="1"/>
    <w:semiHidden/>
    <w:qFormat/>
    <w:uiPriority w:val="0"/>
    <w:pPr>
      <w:ind w:left="126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Autospacing="1" w:afterAutospacing="1"/>
      <w:jc w:val="left"/>
    </w:pPr>
    <w:rPr>
      <w:rFonts w:hint="eastAsia" w:ascii="宋体" w:hAnsi="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0"/>
    <w:rPr>
      <w:rFonts w:ascii="Calibri" w:hAnsi="Calibri" w:eastAsia="宋体" w:cs="Times New Roman"/>
      <w:color w:val="0000FF"/>
      <w:u w:val="single"/>
    </w:rPr>
  </w:style>
  <w:style w:type="character" w:styleId="21">
    <w:name w:val="annotation reference"/>
    <w:qFormat/>
    <w:uiPriority w:val="0"/>
    <w:rPr>
      <w:rFonts w:ascii="Calibri" w:hAnsi="Calibri" w:eastAsia="宋体" w:cs="Times New Roman"/>
      <w:sz w:val="21"/>
      <w:szCs w:val="21"/>
    </w:rPr>
  </w:style>
  <w:style w:type="paragraph" w:customStyle="1" w:styleId="22">
    <w:name w:val="[Normal]"/>
    <w:qFormat/>
    <w:uiPriority w:val="0"/>
    <w:rPr>
      <w:rFonts w:ascii="方正仿宋简体" w:hAnsi="方正仿宋简体" w:eastAsia="方正仿宋简体" w:cs="Courier New"/>
      <w:sz w:val="24"/>
      <w:szCs w:val="22"/>
      <w:lang w:val="zh-CN" w:eastAsia="zh-CN" w:bidi="ar-SA"/>
    </w:rPr>
  </w:style>
  <w:style w:type="character" w:customStyle="1" w:styleId="23">
    <w:name w:val="font01"/>
    <w:qFormat/>
    <w:uiPriority w:val="0"/>
    <w:rPr>
      <w:rFonts w:hint="default" w:ascii="Times New Roman" w:hAnsi="Times New Roman" w:cs="Times New Roman"/>
      <w:color w:val="000000"/>
      <w:sz w:val="22"/>
      <w:szCs w:val="22"/>
      <w:u w:val="none"/>
    </w:rPr>
  </w:style>
  <w:style w:type="character" w:customStyle="1" w:styleId="24">
    <w:name w:val="font21"/>
    <w:qFormat/>
    <w:uiPriority w:val="0"/>
    <w:rPr>
      <w:rFonts w:hint="default" w:ascii="Times New Roman" w:hAnsi="Times New Roman" w:cs="Times New Roman"/>
      <w:color w:val="000000"/>
      <w:sz w:val="20"/>
      <w:szCs w:val="20"/>
      <w:u w:val="none"/>
    </w:rPr>
  </w:style>
  <w:style w:type="character" w:customStyle="1" w:styleId="25">
    <w:name w:val="font11"/>
    <w:qFormat/>
    <w:uiPriority w:val="0"/>
    <w:rPr>
      <w:rFonts w:hint="eastAsia" w:ascii="宋体" w:hAnsi="宋体" w:eastAsia="宋体" w:cs="宋体"/>
      <w:color w:val="000000"/>
      <w:sz w:val="20"/>
      <w:szCs w:val="20"/>
      <w:u w:val="none"/>
    </w:rPr>
  </w:style>
  <w:style w:type="character" w:customStyle="1" w:styleId="26">
    <w:name w:val="font41"/>
    <w:qFormat/>
    <w:uiPriority w:val="0"/>
    <w:rPr>
      <w:rFonts w:hint="eastAsia" w:ascii="宋体" w:hAnsi="宋体" w:eastAsia="宋体" w:cs="宋体"/>
      <w:color w:val="000000"/>
      <w:sz w:val="21"/>
      <w:szCs w:val="21"/>
      <w:u w:val="none"/>
    </w:rPr>
  </w:style>
  <w:style w:type="character" w:customStyle="1" w:styleId="27">
    <w:name w:val="font61"/>
    <w:qFormat/>
    <w:uiPriority w:val="0"/>
    <w:rPr>
      <w:rFonts w:hint="eastAsia" w:ascii="宋体" w:hAnsi="宋体" w:eastAsia="宋体" w:cs="宋体"/>
      <w:b/>
      <w:color w:val="000000"/>
      <w:sz w:val="24"/>
      <w:szCs w:val="24"/>
      <w:u w:val="none"/>
    </w:rPr>
  </w:style>
  <w:style w:type="character" w:customStyle="1" w:styleId="28">
    <w:name w:val="font241"/>
    <w:qFormat/>
    <w:uiPriority w:val="0"/>
    <w:rPr>
      <w:rFonts w:hint="eastAsia" w:ascii="宋体" w:hAnsi="宋体" w:eastAsia="宋体" w:cs="宋体"/>
      <w:color w:val="000000"/>
      <w:sz w:val="20"/>
      <w:szCs w:val="20"/>
      <w:u w:val="none"/>
    </w:rPr>
  </w:style>
  <w:style w:type="character" w:customStyle="1" w:styleId="29">
    <w:name w:val="批注框文本 Char"/>
    <w:link w:val="12"/>
    <w:qFormat/>
    <w:uiPriority w:val="0"/>
    <w:rPr>
      <w:rFonts w:ascii="Calibri" w:hAnsi="Calibri" w:eastAsia="宋体" w:cs="Times New Roman"/>
      <w:kern w:val="2"/>
      <w:sz w:val="18"/>
      <w:szCs w:val="18"/>
    </w:rPr>
  </w:style>
  <w:style w:type="character" w:customStyle="1" w:styleId="30">
    <w:name w:val="font81"/>
    <w:qFormat/>
    <w:uiPriority w:val="0"/>
    <w:rPr>
      <w:rFonts w:hint="eastAsia" w:ascii="宋体" w:hAnsi="宋体" w:eastAsia="宋体" w:cs="宋体"/>
      <w:color w:val="000000"/>
      <w:sz w:val="22"/>
      <w:szCs w:val="22"/>
      <w:u w:val="none"/>
    </w:rPr>
  </w:style>
  <w:style w:type="character" w:customStyle="1" w:styleId="31">
    <w:name w:val="font181"/>
    <w:qFormat/>
    <w:uiPriority w:val="0"/>
    <w:rPr>
      <w:rFonts w:hint="eastAsia" w:ascii="宋体" w:hAnsi="宋体" w:eastAsia="宋体" w:cs="宋体"/>
      <w:b/>
      <w:color w:val="000000"/>
      <w:sz w:val="20"/>
      <w:szCs w:val="20"/>
      <w:u w:val="none"/>
    </w:rPr>
  </w:style>
  <w:style w:type="character" w:customStyle="1" w:styleId="32">
    <w:name w:val="font101"/>
    <w:qFormat/>
    <w:uiPriority w:val="0"/>
    <w:rPr>
      <w:rFonts w:hint="eastAsia" w:ascii="宋体" w:hAnsi="宋体" w:eastAsia="宋体" w:cs="宋体"/>
      <w:color w:val="000000"/>
      <w:sz w:val="18"/>
      <w:szCs w:val="18"/>
      <w:u w:val="none"/>
    </w:rPr>
  </w:style>
  <w:style w:type="character" w:customStyle="1" w:styleId="33">
    <w:name w:val="font301"/>
    <w:qFormat/>
    <w:uiPriority w:val="0"/>
    <w:rPr>
      <w:rFonts w:hint="default" w:ascii="Times New Roman" w:hAnsi="Times New Roman" w:cs="Times New Roman"/>
      <w:color w:val="000000"/>
      <w:sz w:val="22"/>
      <w:szCs w:val="22"/>
      <w:u w:val="none"/>
    </w:rPr>
  </w:style>
  <w:style w:type="character" w:customStyle="1" w:styleId="34">
    <w:name w:val="font31"/>
    <w:qFormat/>
    <w:uiPriority w:val="0"/>
    <w:rPr>
      <w:rFonts w:hint="eastAsia" w:ascii="新宋体" w:hAnsi="新宋体" w:eastAsia="新宋体" w:cs="新宋体"/>
      <w:b/>
      <w:color w:val="000000"/>
      <w:sz w:val="20"/>
      <w:szCs w:val="20"/>
      <w:u w:val="none"/>
    </w:rPr>
  </w:style>
  <w:style w:type="character" w:customStyle="1" w:styleId="35">
    <w:name w:val="文档结构图 Char"/>
    <w:link w:val="8"/>
    <w:qFormat/>
    <w:uiPriority w:val="0"/>
    <w:rPr>
      <w:rFonts w:ascii="宋体" w:hAnsi="Calibri" w:eastAsia="宋体" w:cs="Times New Roman"/>
      <w:kern w:val="2"/>
      <w:sz w:val="18"/>
      <w:szCs w:val="18"/>
    </w:rPr>
  </w:style>
  <w:style w:type="character" w:customStyle="1" w:styleId="36">
    <w:name w:val="font231"/>
    <w:qFormat/>
    <w:uiPriority w:val="0"/>
    <w:rPr>
      <w:rFonts w:hint="default" w:ascii="Times New Roman" w:hAnsi="Times New Roman" w:cs="Times New Roman"/>
      <w:color w:val="000000"/>
      <w:sz w:val="20"/>
      <w:szCs w:val="20"/>
      <w:u w:val="none"/>
    </w:rPr>
  </w:style>
  <w:style w:type="character" w:customStyle="1" w:styleId="37">
    <w:name w:val="font161"/>
    <w:qFormat/>
    <w:uiPriority w:val="0"/>
    <w:rPr>
      <w:rFonts w:hint="eastAsia" w:ascii="新宋体" w:hAnsi="新宋体" w:eastAsia="新宋体" w:cs="新宋体"/>
      <w:color w:val="000000"/>
      <w:sz w:val="20"/>
      <w:szCs w:val="20"/>
      <w:u w:val="none"/>
    </w:rPr>
  </w:style>
  <w:style w:type="character" w:customStyle="1" w:styleId="38">
    <w:name w:val="font171"/>
    <w:qFormat/>
    <w:uiPriority w:val="0"/>
    <w:rPr>
      <w:rFonts w:ascii="新宋体" w:hAnsi="新宋体" w:eastAsia="新宋体" w:cs="新宋体"/>
      <w:color w:val="000000"/>
      <w:sz w:val="20"/>
      <w:szCs w:val="20"/>
      <w:u w:val="none"/>
    </w:rPr>
  </w:style>
  <w:style w:type="character" w:customStyle="1" w:styleId="39">
    <w:name w:val="font141"/>
    <w:qFormat/>
    <w:uiPriority w:val="0"/>
    <w:rPr>
      <w:rFonts w:hint="eastAsia" w:ascii="宋体" w:hAnsi="宋体" w:eastAsia="宋体" w:cs="宋体"/>
      <w:color w:val="000000"/>
      <w:sz w:val="22"/>
      <w:szCs w:val="22"/>
      <w:u w:val="none"/>
    </w:rPr>
  </w:style>
  <w:style w:type="character" w:customStyle="1" w:styleId="40">
    <w:name w:val="font51"/>
    <w:qFormat/>
    <w:uiPriority w:val="0"/>
    <w:rPr>
      <w:rFonts w:hint="eastAsia" w:ascii="宋体" w:hAnsi="宋体" w:eastAsia="宋体" w:cs="宋体"/>
      <w:color w:val="000000"/>
      <w:sz w:val="20"/>
      <w:szCs w:val="20"/>
      <w:u w:val="none"/>
    </w:rPr>
  </w:style>
  <w:style w:type="character" w:customStyle="1" w:styleId="41">
    <w:name w:val="font111"/>
    <w:qFormat/>
    <w:uiPriority w:val="0"/>
    <w:rPr>
      <w:rFonts w:hint="default" w:ascii="Times New Roman" w:hAnsi="Times New Roman" w:eastAsia="宋体" w:cs="Times New Roman"/>
      <w:color w:val="000000"/>
      <w:sz w:val="20"/>
      <w:szCs w:val="20"/>
      <w:u w:val="none"/>
    </w:rPr>
  </w:style>
  <w:style w:type="character" w:customStyle="1" w:styleId="42">
    <w:name w:val="font151"/>
    <w:qFormat/>
    <w:uiPriority w:val="0"/>
    <w:rPr>
      <w:rFonts w:hint="eastAsia" w:ascii="宋体" w:hAnsi="宋体" w:eastAsia="宋体" w:cs="宋体"/>
      <w:b/>
      <w:color w:val="000000"/>
      <w:sz w:val="22"/>
      <w:szCs w:val="22"/>
      <w:u w:val="none"/>
    </w:rPr>
  </w:style>
  <w:style w:type="character" w:customStyle="1" w:styleId="43">
    <w:name w:val="font91"/>
    <w:qFormat/>
    <w:uiPriority w:val="0"/>
    <w:rPr>
      <w:rFonts w:hint="default" w:ascii="Times New Roman" w:hAnsi="Times New Roman" w:cs="Times New Roman"/>
      <w:color w:val="000000"/>
      <w:sz w:val="22"/>
      <w:szCs w:val="22"/>
      <w:u w:val="none"/>
    </w:rPr>
  </w:style>
  <w:style w:type="character" w:customStyle="1" w:styleId="44">
    <w:name w:val="font281"/>
    <w:qFormat/>
    <w:uiPriority w:val="0"/>
    <w:rPr>
      <w:rFonts w:hint="eastAsia" w:ascii="宋体" w:hAnsi="宋体" w:eastAsia="宋体" w:cs="宋体"/>
      <w:color w:val="000000"/>
      <w:sz w:val="22"/>
      <w:szCs w:val="22"/>
      <w:u w:val="none"/>
    </w:rPr>
  </w:style>
  <w:style w:type="paragraph" w:customStyle="1" w:styleId="45">
    <w:name w:val="我的正文"/>
    <w:basedOn w:val="1"/>
    <w:qFormat/>
    <w:uiPriority w:val="0"/>
    <w:pPr>
      <w:widowControl/>
      <w:snapToGrid w:val="0"/>
      <w:spacing w:line="360" w:lineRule="auto"/>
      <w:ind w:firstLine="420" w:firstLineChars="200"/>
      <w:jc w:val="left"/>
    </w:pPr>
    <w:rPr>
      <w:rFonts w:hAnsi="宋体"/>
      <w:szCs w:val="21"/>
    </w:rPr>
  </w:style>
  <w:style w:type="paragraph" w:customStyle="1" w:styleId="46">
    <w:name w:val="正文1"/>
    <w:basedOn w:val="1"/>
    <w:qFormat/>
    <w:uiPriority w:val="0"/>
    <w:rPr>
      <w:rFonts w:eastAsia="Calibri"/>
      <w:kern w:val="0"/>
      <w:szCs w:val="20"/>
      <w:lang w:val="zh-CN"/>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qFormat/>
    <w:uiPriority w:val="0"/>
    <w:pPr>
      <w:ind w:firstLine="420" w:firstLineChars="200"/>
    </w:pPr>
  </w:style>
  <w:style w:type="paragraph" w:customStyle="1" w:styleId="50">
    <w:name w:val="Andy"/>
    <w:basedOn w:val="1"/>
    <w:qFormat/>
    <w:uiPriority w:val="0"/>
    <w:pPr>
      <w:spacing w:line="360" w:lineRule="auto"/>
      <w:ind w:firstLine="440" w:firstLineChars="200"/>
    </w:pPr>
    <w:rPr>
      <w:rFonts w:ascii="宋体" w:hAnsi="宋体"/>
      <w:sz w:val="22"/>
      <w:szCs w:val="22"/>
    </w:rPr>
  </w:style>
  <w:style w:type="paragraph" w:customStyle="1" w:styleId="51">
    <w:name w:val="首行缩进"/>
    <w:basedOn w:val="1"/>
    <w:qFormat/>
    <w:uiPriority w:val="0"/>
    <w:pPr>
      <w:ind w:firstLine="480" w:firstLineChars="200"/>
    </w:pPr>
    <w:rPr>
      <w:szCs w:val="20"/>
      <w:lang w:val="zh-CN"/>
    </w:rPr>
  </w:style>
  <w:style w:type="paragraph" w:customStyle="1" w:styleId="52">
    <w:name w:val="产品介绍目录"/>
    <w:basedOn w:val="16"/>
    <w:qFormat/>
    <w:uiPriority w:val="0"/>
    <w:pPr>
      <w:jc w:val="left"/>
    </w:pPr>
    <w:rPr>
      <w:rFonts w:ascii="微软雅黑" w:hAnsi="微软雅黑" w:eastAsia="微软雅黑"/>
      <w:b w:val="0"/>
    </w:rPr>
  </w:style>
  <w:style w:type="paragraph" w:customStyle="1" w:styleId="53">
    <w:name w:val="unnamed1"/>
    <w:basedOn w:val="1"/>
    <w:qFormat/>
    <w:uiPriority w:val="0"/>
    <w:pPr>
      <w:spacing w:before="100" w:beforeAutospacing="1" w:after="100" w:afterAutospacing="1"/>
    </w:pPr>
    <w:rPr>
      <w:rFonts w:ascii="宋体" w:hAnsi="宋体" w:cs="宋体"/>
      <w:sz w:val="24"/>
      <w:szCs w:val="20"/>
    </w:rPr>
  </w:style>
  <w:style w:type="paragraph" w:customStyle="1" w:styleId="54">
    <w:name w:val="列出段落11"/>
    <w:basedOn w:val="1"/>
    <w:qFormat/>
    <w:uiPriority w:val="99"/>
    <w:pPr>
      <w:widowControl/>
      <w:ind w:left="720"/>
      <w:jc w:val="left"/>
    </w:pPr>
    <w:rPr>
      <w:rFonts w:ascii="Arial" w:hAnsi="Arial" w:eastAsia="黑体" w:cs="Arial"/>
      <w:kern w:val="0"/>
      <w:sz w:val="24"/>
      <w:lang w:eastAsia="en-US"/>
    </w:rPr>
  </w:style>
  <w:style w:type="paragraph" w:customStyle="1" w:styleId="55">
    <w:name w:val="列表段落2"/>
    <w:basedOn w:val="1"/>
    <w:qFormat/>
    <w:uiPriority w:val="99"/>
    <w:pPr>
      <w:autoSpaceDE w:val="0"/>
      <w:autoSpaceDN w:val="0"/>
      <w:ind w:firstLine="420" w:firstLineChars="200"/>
      <w:jc w:val="left"/>
    </w:pPr>
    <w:rPr>
      <w:rFonts w:ascii="宋体" w:hAnsi="宋体" w:cs="宋体"/>
      <w:kern w:val="0"/>
      <w:sz w:val="22"/>
      <w:szCs w:val="22"/>
      <w:lang w:val="zh-CN" w:bidi="zh-CN"/>
    </w:rPr>
  </w:style>
  <w:style w:type="paragraph" w:customStyle="1" w:styleId="56">
    <w:name w:val="列出段落2"/>
    <w:basedOn w:val="1"/>
    <w:qFormat/>
    <w:uiPriority w:val="0"/>
    <w:pPr>
      <w:ind w:firstLine="420" w:firstLineChars="200"/>
    </w:pPr>
  </w:style>
  <w:style w:type="character" w:customStyle="1" w:styleId="57">
    <w:name w:val="font71"/>
    <w:basedOn w:val="19"/>
    <w:qFormat/>
    <w:uiPriority w:val="0"/>
    <w:rPr>
      <w:rFonts w:hint="eastAsia" w:ascii="宋体" w:hAnsi="宋体" w:eastAsia="宋体" w:cs="宋体"/>
      <w:color w:val="000000"/>
      <w:sz w:val="16"/>
      <w:szCs w:val="16"/>
      <w:u w:val="none"/>
    </w:rPr>
  </w:style>
  <w:style w:type="character" w:customStyle="1" w:styleId="58">
    <w:name w:val="正文缩进 Char"/>
    <w:basedOn w:val="19"/>
    <w:link w:val="7"/>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22295</Words>
  <Characters>23744</Characters>
  <Lines>192</Lines>
  <Paragraphs>54</Paragraphs>
  <TotalTime>12</TotalTime>
  <ScaleCrop>false</ScaleCrop>
  <LinksUpToDate>false</LinksUpToDate>
  <CharactersWithSpaces>25575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2021-01-11T03:56:00Z</dcterms:created>
  <dc:creator>geng</dc:creator>
  <cp:lastModifiedBy>Administrator</cp:lastModifiedBy>
  <cp:lastPrinted>2022-05-06T08:30:07Z</cp:lastPrinted>
  <dcterms:modified xsi:type="dcterms:W3CDTF">2022-05-06T08:38:28Z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F983B7A6CB2B457F933D47C58C86B658</vt:lpwstr>
  </property>
</Properties>
</file>